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afterAutospacing="0" w:line="300" w:lineRule="auto"/>
        <w:ind w:left="0" w:leftChars="0" w:firstLine="560" w:firstLineChars="200"/>
        <w:jc w:val="center"/>
        <w:textAlignment w:val="auto"/>
        <w:rPr>
          <w:rFonts w:hint="default" w:ascii="Times New Roman" w:hAnsi="Times New Roman" w:eastAsia="微软雅黑" w:cs="Times New Roman"/>
          <w:b w:val="0"/>
          <w:bCs/>
          <w:sz w:val="28"/>
          <w:szCs w:val="28"/>
        </w:rPr>
      </w:pPr>
      <w:r>
        <w:rPr>
          <w:rFonts w:hint="default" w:ascii="Times New Roman" w:hAnsi="Times New Roman" w:eastAsia="微软雅黑" w:cs="Times New Roman"/>
          <w:b w:val="0"/>
          <w:bCs/>
          <w:sz w:val="28"/>
          <w:szCs w:val="28"/>
        </w:rPr>
        <w:t>20</w:t>
      </w:r>
      <w:r>
        <w:rPr>
          <w:rFonts w:hint="eastAsia" w:ascii="Times New Roman" w:hAnsi="Times New Roman" w:eastAsia="微软雅黑" w:cs="Times New Roman"/>
          <w:b w:val="0"/>
          <w:bCs/>
          <w:sz w:val="28"/>
          <w:szCs w:val="28"/>
          <w:lang w:val="en-US" w:eastAsia="zh-CN"/>
        </w:rPr>
        <w:t>20</w:t>
      </w:r>
      <w:r>
        <w:rPr>
          <w:rFonts w:hint="default" w:ascii="Times New Roman" w:hAnsi="Times New Roman" w:eastAsia="微软雅黑" w:cs="Times New Roman"/>
          <w:b w:val="0"/>
          <w:bCs/>
          <w:sz w:val="28"/>
          <w:szCs w:val="28"/>
        </w:rPr>
        <w:t>年江西省高校毕业生“三支一扶”招募考试试卷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afterAutospacing="0" w:line="300" w:lineRule="auto"/>
        <w:ind w:left="0" w:leftChars="0" w:firstLine="562" w:firstLineChars="200"/>
        <w:jc w:val="center"/>
        <w:textAlignment w:val="auto"/>
        <w:outlineLvl w:val="0"/>
        <w:rPr>
          <w:rFonts w:hint="default"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hint="default" w:ascii="Times New Roman" w:hAnsi="Times New Roman" w:cs="Times New Roman"/>
          <w:b/>
          <w:sz w:val="28"/>
          <w:szCs w:val="28"/>
        </w:rPr>
        <w:t>第一部分</w:t>
      </w:r>
      <w:r>
        <w:rPr>
          <w:rFonts w:hint="default" w:ascii="Times New Roman" w:hAnsi="Times New Roman" w:cs="Times New Roman"/>
          <w:b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b/>
          <w:sz w:val="28"/>
          <w:szCs w:val="28"/>
        </w:rPr>
        <w:t>客观题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afterAutospacing="0" w:line="300" w:lineRule="auto"/>
        <w:ind w:left="0" w:leftChars="0"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b/>
          <w:sz w:val="21"/>
          <w:szCs w:val="21"/>
        </w:rPr>
        <w:t>本部分为客观题，共50道题。根据题目要求，在四个选项中选出一个最恰当的答案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1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】中国人民具有伟大创造精神、伟大奋斗精神、伟大团结精神、伟大梦想精神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2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民法典在中国特色社会主义法律体系中具有重要地位，是一部固根本、稳预期、利长远的基础性法律，对推进全面依法治国、加快建设社会主义法治国家，对发展社会主义市场经济、巩固社会主义基本经济制度，对坚持以人民为中心的发展思想、依法维护人民权益、推动我国人权事业发展，对推进国家治理体系和治理能力现代化，都具有重大意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3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】“尊重自然 尊重自然,是人与自然相处时应秉持的首要态度,要求人对自然怀有敬畏之心、感恩之情、报恩之意,尊重自然界的创造和存在,绝不能凌驾于自然之上。历史上,在生产力相对低下时,人类曾崇拜自然、畏惧自然。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4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】2019新型冠状病毒，2020年1月12日，世界卫生组织正式将其命名为2019-nCoV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5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2020年是第32个爱国卫生月，在防控背景下，主题为“防疫有我，爱卫同行”的爱国卫生运动正在全国开展。各地通过广泛发动群众参与疫情防控，发挥卫生城镇、健康城镇的示范引领作用，为新冠肺炎疫情防控打下坚实基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6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【解析】农民专业合作社的成员中，农民至少应当占成员总数的百分之八十。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7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【解析】黄庭坚诗歌成就很高，开创江西诗派；南宋诗人杨万里,以开创"诚斋体"而享有盛名；王荆公体”即“半山诗”或“半山绝句”,指王安石晚年的诗歌创 作而言。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8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【解析】鄱阳湖流域径流由降水补给，五河入湖径流年内分配与降水分配一致，极度不均匀。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9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【解析】《农业法》第八十九条规定，农业行政主管部门与农业生产、经营单位必须在机构、人员、财务上彻底分离。农业行政主管部门及其工作人员不得参与和从事农业生产经营活动。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10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【解析】村民委员会成员可以连选连任。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11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国家重点保护</w:t>
      </w:r>
      <w:r>
        <w:rPr>
          <w:rFonts w:hint="default" w:ascii="Times New Roman" w:hAnsi="Times New Roman" w:cs="Times New Roman"/>
          <w:lang w:val="en-US" w:eastAsia="zh-CN"/>
        </w:rPr>
        <w:t>野</w:t>
      </w:r>
      <w:r>
        <w:rPr>
          <w:rFonts w:hint="default" w:ascii="Times New Roman" w:hAnsi="Times New Roman" w:cs="Times New Roman"/>
        </w:rPr>
        <w:t>生</w:t>
      </w:r>
      <w:r>
        <w:rPr>
          <w:rFonts w:hint="default" w:ascii="Times New Roman" w:hAnsi="Times New Roman" w:cs="Times New Roman"/>
          <w:lang w:val="en-US" w:eastAsia="zh-CN"/>
        </w:rPr>
        <w:t>动</w:t>
      </w:r>
      <w:r>
        <w:rPr>
          <w:rFonts w:hint="default" w:ascii="Times New Roman" w:hAnsi="Times New Roman" w:cs="Times New Roman"/>
        </w:rPr>
        <w:t>物</w:t>
      </w:r>
      <w:r>
        <w:rPr>
          <w:rFonts w:hint="default" w:ascii="Times New Roman" w:hAnsi="Times New Roman" w:cs="Times New Roman"/>
          <w:lang w:val="en-US" w:eastAsia="zh-CN"/>
        </w:rPr>
        <w:t>名录</w:t>
      </w:r>
      <w:r>
        <w:rPr>
          <w:rFonts w:hint="default" w:ascii="Times New Roman" w:hAnsi="Times New Roman" w:cs="Times New Roman"/>
        </w:rPr>
        <w:t>，</w:t>
      </w:r>
      <w:r>
        <w:rPr>
          <w:rFonts w:hint="default" w:ascii="Times New Roman" w:hAnsi="Times New Roman" w:cs="Times New Roman"/>
          <w:lang w:val="en-US" w:eastAsia="zh-CN"/>
        </w:rPr>
        <w:t>由</w:t>
      </w:r>
      <w:r>
        <w:rPr>
          <w:rFonts w:hint="default" w:ascii="Times New Roman" w:hAnsi="Times New Roman" w:cs="Times New Roman"/>
        </w:rPr>
        <w:t>国务</w:t>
      </w:r>
      <w:r>
        <w:rPr>
          <w:rFonts w:hint="default" w:ascii="Times New Roman" w:hAnsi="Times New Roman" w:cs="Times New Roman"/>
          <w:lang w:val="en-US" w:eastAsia="zh-CN"/>
        </w:rPr>
        <w:t>院野</w:t>
      </w:r>
      <w:r>
        <w:rPr>
          <w:rFonts w:hint="default" w:ascii="Times New Roman" w:hAnsi="Times New Roman" w:cs="Times New Roman"/>
        </w:rPr>
        <w:t>生</w:t>
      </w:r>
      <w:r>
        <w:rPr>
          <w:rFonts w:hint="default" w:ascii="Times New Roman" w:hAnsi="Times New Roman" w:cs="Times New Roman"/>
          <w:lang w:val="en-US" w:eastAsia="zh-CN"/>
        </w:rPr>
        <w:t>动</w:t>
      </w:r>
      <w:r>
        <w:rPr>
          <w:rFonts w:hint="default" w:ascii="Times New Roman" w:hAnsi="Times New Roman" w:cs="Times New Roman"/>
        </w:rPr>
        <w:t>物保护主管部门组织科学评估后制定，并每</w:t>
      </w:r>
      <w:r>
        <w:rPr>
          <w:rFonts w:hint="default" w:ascii="Times New Roman" w:hAnsi="Times New Roman" w:cs="Times New Roman"/>
          <w:lang w:val="en-US" w:eastAsia="zh-CN"/>
        </w:rPr>
        <w:t>3</w:t>
      </w:r>
      <w:r>
        <w:rPr>
          <w:rFonts w:hint="default" w:ascii="Times New Roman" w:hAnsi="Times New Roman" w:cs="Times New Roman"/>
        </w:rPr>
        <w:t>年根据评估情况确定对名录进行调整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12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农业行政执法人员调查收集证据、进行检查时不得少于</w:t>
      </w:r>
      <w:r>
        <w:rPr>
          <w:rFonts w:hint="default" w:ascii="Times New Roman" w:hAnsi="Times New Roman" w:cs="Times New Roman"/>
          <w:lang w:val="en-US" w:eastAsia="zh-CN"/>
        </w:rPr>
        <w:t>两</w:t>
      </w:r>
      <w:r>
        <w:rPr>
          <w:rFonts w:hint="default" w:ascii="Times New Roman" w:hAnsi="Times New Roman" w:cs="Times New Roman"/>
        </w:rPr>
        <w:t>人，并应当出示农业行政执法证件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13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】级差地租是一个相对于绝对地租的概念</w:t>
      </w:r>
      <w:r>
        <w:rPr>
          <w:rFonts w:hint="eastAsia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  <w:lang w:eastAsia="zh-CN"/>
        </w:rPr>
        <w:t>它是指租佃较好土地的农业资本家向大土地所有者缴纳的超额利润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14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【</w:t>
      </w:r>
      <w:r>
        <w:rPr>
          <w:rFonts w:hint="default" w:ascii="Times New Roman" w:hAnsi="Times New Roman" w:cs="Times New Roman"/>
          <w:lang w:val="en-US" w:eastAsia="zh-CN"/>
        </w:rPr>
        <w:t>解析</w:t>
      </w:r>
      <w:r>
        <w:rPr>
          <w:rFonts w:hint="default" w:ascii="Times New Roman" w:hAnsi="Times New Roman" w:cs="Times New Roman"/>
          <w:lang w:eastAsia="zh-CN"/>
        </w:rPr>
        <w:t>】政策性银行是指由政府创立，以贯彻政府的经济政策为目标，在特定领域开展金融业务的不以盈利为目的的专业性金融机构。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15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【解析】受教育权是公民的基本权利之一,宪法规定和保障的公民受教育的权利和义务。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16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【解析】农村宅基地是不可以自由买卖的。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17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【解析】实施乡村振兴战略,要坚持农业农村优先发展,按照产业兴旺、生态宜居、乡风文明、治理有效、生活富裕的总要求,建立健全城乡融合发展体制机制和政策体系,加快推进农业农村现代化。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18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《刑事诉讼法》(1996年)第77条规定，被害人由于被告人的犯罪行为而遭受物质损失的，在刑事诉讼过程中，有权提起附带民事诉讼。如果是国家财产、集体财产遭受损失的，人民检察院在提起公诉的时候，可以提起附带民事诉讼。人民法院在必要的时候，可以查封或者扣押被告人的财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19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新基建一般指新型基础设施建设。新型基础设施建设（简称：新基建），主要包括5G基站建设、特高压、城际高速铁路和城市轨道交通、新能源汽车充电桩、大数据中心、人工智能、工业互联网七大领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20</w:t>
      </w:r>
      <w:r>
        <w:rPr>
          <w:rFonts w:hint="default" w:ascii="Times New Roman" w:hAnsi="Times New Roman" w:cs="Times New Roman"/>
          <w:lang w:eastAsia="zh-CN"/>
        </w:rPr>
        <w:t>．【</w:t>
      </w:r>
      <w:r>
        <w:rPr>
          <w:rFonts w:hint="default" w:ascii="Times New Roman" w:hAnsi="Times New Roman" w:cs="Times New Roman"/>
          <w:lang w:val="en-US" w:eastAsia="zh-CN"/>
        </w:rPr>
        <w:t>答案</w:t>
      </w:r>
      <w:r>
        <w:rPr>
          <w:rFonts w:hint="default" w:ascii="Times New Roman" w:hAnsi="Times New Roman" w:cs="Times New Roman"/>
          <w:lang w:eastAsia="zh-CN"/>
        </w:rPr>
        <w:t>】</w:t>
      </w:r>
      <w:r>
        <w:rPr>
          <w:rFonts w:hint="default" w:ascii="Times New Roman" w:hAnsi="Times New Roman" w:cs="Times New Roma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【解析】建国以来我国农村生产关系的变革、调整经历了四个步骤依次为1950—1952年的土地改革、1953—1956年的农业合作化、1958年的人民公社化、1978年改革开放后实行的家庭联产承包责任制。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21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【解析】这是一道逻辑填空题。第一空不好排。第二空对应“深潜”“大海”，排除C项“徜徉”，D项“跋涉”。第三空对应“单板”“雪山”，排除A项“飞翔”。故此题应选B项。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22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逻辑填空题。三空均体现“真正的努力”。第一空对应“尽从勤里得”，排除B项“平淡”。第三空对应“读书破万卷”，排除C项“博识”。第三空对应“更上一层楼”，排除D项“豁达”，指心胸开阔，性格开朗，能容人容事。故此题应选A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23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逻辑填空题。第一空搭配“时光”，对应“失去”，体现时光的作用让得到的失去了。A项“筛选”泛指通过淘汰的方式挑选。B项“流逝”指像流水一样消逝。该词语未明确体现是时光让得到的失去了，排除。C项“消磨”指消耗；磨灭。D项“蚀刻”指将材料使用化学反应或物理撞击作用而移除的技术。排除。第二空搭配“时光”，对应“得到”。A项“沉淀”可用于表示抽象事物的积累，保留。C项“沉积”搭配具体的事物，排除。故此题应选A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24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逻辑填空题。第一空对应“耐心、沉静”，与“匆忙”并列。A、C项“躁动”指因急躁而行动，侧重行动，排除。B、D项“浮躁”指急躁，不沉稳，侧重心态，保留。第二空，B项“机会”，D项“机缘”。两者相较，“机缘”是书面表达，更符合语境。故此题应选D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25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语句填空题。横线承上启下。对应“到基层去，到西部去，到祖国最需要的地方去”“这样的责任担当”“写下一个个动人的奋斗故事”。这些都是“精神”的体现。C项“青春呼唤；D项“时代呐喊”。二者均未体现“精神”。故此题应选B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26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语句排序题。首句给出①③④⑥。④句提出问题“旧城改造，如何既提升居住品质，又留住历史记忆和文化根脉？”⑥句针对④句提出的问题，给出对策，即借鉴广州市荔湾区的旧城改造经验。因此④在⑥之前，根据此先后顺序，保留A和D项。分析指代句②句，找到指代内容在⑤句，构成⑤②衔接，排除D项。故此题应选A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27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意图判断题。文段围绕“健康码”进行论述。第一句强调健康码的使用应着眼长远，深入研究，拓展应用。第二句以杭州某负责人的观点论证第一句强调的内容。文段主要内容在第一句的第二个分句。故此题应选C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28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标题选择题。文段围绕“人脸”进行论述。文段第二句通过转折词“然而”强调在享受“”人脸识别便利的同时，有些风险也需要警惕。接着下文举例论证。文段主要内容在第二句。B、C项未提及“人脸”，排除，D项未表达人脸被非法使用这一问题，排除。故此题应选A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29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主旨概括题。文段围绕“网红带货”进行论述。第二句通过转折词“但”强调个别网红带货践踏法律，侵害消费者权益，破坏了公平交易秩序、自由竞争秩序和电子商务市场生态环境。A、C项未提及“网红带货”，C项未提及“网红带货中存在的问题”偏离主旨，因此，次选合理引申的对策项，D项。故此题应选D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30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</w:rPr>
        <w:t>【答案】A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【解析】这是一道意图判断题。主要是“因此”引导的结论，尾句为主旨句。故此题应选A项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31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eastAsia" w:ascii="Times New Roman" w:hAnsi="Times New Roman" w:cs="Times New Roman"/>
          <w:lang w:val="en-US" w:eastAsia="zh-CN"/>
        </w:rPr>
        <w:t>【答案】</w:t>
      </w: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【解析】总分为5</w:t>
      </w:r>
      <w:r>
        <w:rPr>
          <w:rFonts w:hint="eastAsia" w:ascii="Times New Roman" w:hAnsi="Times New Roman" w:cs="Times New Roman"/>
          <w:lang w:val="en-US" w:eastAsia="zh-CN"/>
        </w:rPr>
        <w:t>×</w:t>
      </w:r>
      <w:r>
        <w:rPr>
          <w:rFonts w:hint="eastAsia" w:ascii="Times New Roman" w:hAnsi="Times New Roman" w:cs="Times New Roman"/>
        </w:rPr>
        <w:t>90</w:t>
      </w:r>
      <w:r>
        <w:rPr>
          <w:rFonts w:hint="eastAsia" w:ascii="Times New Roman" w:hAnsi="Times New Roman" w:cs="Times New Roman"/>
          <w:lang w:val="en-US" w:eastAsia="zh-CN"/>
        </w:rPr>
        <w:t>＝</w:t>
      </w:r>
      <w:r>
        <w:rPr>
          <w:rFonts w:hint="eastAsia" w:ascii="Times New Roman" w:hAnsi="Times New Roman" w:cs="Times New Roman"/>
        </w:rPr>
        <w:t>450分。要想最低分最少，设最低分为x，其它课成绩分数就要最高，即三门成绩一样的科目都为最高分，即都为98分，剩下一门成绩分数也要尽量高，为97分。因此98×3</w:t>
      </w:r>
      <w:r>
        <w:rPr>
          <w:rFonts w:hint="eastAsia" w:ascii="Times New Roman" w:hAnsi="Times New Roman" w:cs="Times New Roman"/>
          <w:lang w:val="en-US" w:eastAsia="zh-CN"/>
        </w:rPr>
        <w:t>＋</w:t>
      </w:r>
      <w:r>
        <w:rPr>
          <w:rFonts w:hint="eastAsia" w:ascii="Times New Roman" w:hAnsi="Times New Roman" w:cs="Times New Roman"/>
        </w:rPr>
        <w:t>97</w:t>
      </w:r>
      <w:r>
        <w:rPr>
          <w:rFonts w:hint="eastAsia" w:ascii="Times New Roman" w:hAnsi="Times New Roman" w:cs="Times New Roman"/>
          <w:lang w:val="en-US" w:eastAsia="zh-CN"/>
        </w:rPr>
        <w:t>＋</w:t>
      </w:r>
      <w:r>
        <w:rPr>
          <w:rFonts w:hint="eastAsia" w:ascii="Times New Roman" w:hAnsi="Times New Roman" w:cs="Times New Roman"/>
        </w:rPr>
        <w:t>x</w:t>
      </w:r>
      <w:r>
        <w:rPr>
          <w:rFonts w:hint="eastAsia" w:ascii="Times New Roman" w:hAnsi="Times New Roman" w:cs="Times New Roman"/>
          <w:lang w:val="en-US" w:eastAsia="zh-CN"/>
        </w:rPr>
        <w:t>＝</w:t>
      </w:r>
      <w:r>
        <w:rPr>
          <w:rFonts w:hint="eastAsia" w:ascii="Times New Roman" w:hAnsi="Times New Roman" w:cs="Times New Roman"/>
        </w:rPr>
        <w:t>450，解得x</w:t>
      </w:r>
      <w:r>
        <w:rPr>
          <w:rFonts w:hint="eastAsia" w:ascii="Times New Roman" w:hAnsi="Times New Roman" w:cs="Times New Roman"/>
          <w:lang w:val="en-US" w:eastAsia="zh-CN"/>
        </w:rPr>
        <w:t>＝</w:t>
      </w:r>
      <w:r>
        <w:rPr>
          <w:rFonts w:hint="eastAsia" w:ascii="Times New Roman" w:hAnsi="Times New Roman" w:cs="Times New Roman"/>
        </w:rPr>
        <w:t>59，也可用尾数法解得尾数为9，因此本题选A。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32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eastAsia" w:ascii="Times New Roman" w:hAnsi="Times New Roman" w:cs="Times New Roman"/>
          <w:lang w:val="en-US" w:eastAsia="zh-CN"/>
        </w:rPr>
        <w:t xml:space="preserve">【答案】A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【解析】考察知识点：工程问题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第一步：题中出现工程量的三分之一，为便于计算，赋值工作总量为3A=3B；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第二步：注意关键词“时”，表示工程第一部分甲乙花费是同样时间T1：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A=甲效率×T1；乙的工作量＝乙效率×T1；求出T1＝</w:t>
      </w:r>
      <w:r>
        <w:rPr>
          <w:rFonts w:hint="eastAsia"/>
          <w:position w:val="-26"/>
          <w:lang w:val="en-US" w:eastAsia="zh-CN"/>
        </w:rPr>
        <w:object>
          <v:shape id="_x0000_i1025" o:spt="75" type="#_x0000_t75" style="height:31.95pt;width:15pt;" o:ole="t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5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20" w:firstLineChars="200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第三步：注意关键词“同时完成任务”，表示工程第二部分甲乙花费是同样时间T2：：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2A＝甲效率×T2；3A-乙的工作量＝</w:t>
      </w:r>
      <w:r>
        <w:rPr>
          <w:rFonts w:hint="eastAsia"/>
          <w:position w:val="-24"/>
          <w:lang w:val="en-US" w:eastAsia="zh-CN"/>
        </w:rPr>
        <w:object>
          <v:shape id="_x0000_i1026" o:spt="75" type="#_x0000_t75" style="height:31pt;width:12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7">
            <o:LockedField>false</o:LockedField>
          </o:OLEObject>
        </w:object>
      </w:r>
      <w:r>
        <w:rPr>
          <w:rFonts w:hint="eastAsia"/>
          <w:lang w:val="en-US" w:eastAsia="zh-CN"/>
        </w:rPr>
        <w:t>乙效率×T2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eastAsia"/>
          <w:lang w:val="en-US" w:eastAsia="zh-CN"/>
        </w:rPr>
        <w:t>第四步：解方程：</w:t>
      </w:r>
      <w:r>
        <w:rPr>
          <w:rFonts w:hint="eastAsia"/>
          <w:position w:val="-86"/>
          <w:lang w:val="en-US" w:eastAsia="zh-CN"/>
        </w:rPr>
        <w:object>
          <v:shape id="_x0000_i1027" o:spt="75" type="#_x0000_t75" style="height:92pt;width:189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 w:eastAsiaTheme="minorEastAsia"/>
          <w:lang w:val="en-US" w:eastAsia="zh-CN"/>
        </w:rPr>
      </w:pPr>
      <w:r>
        <w:rPr>
          <w:rFonts w:hint="default" w:ascii="Times New Roman" w:hAnsi="Times New Roman" w:cs="Times New Roman"/>
        </w:rPr>
        <w:t>33</w:t>
      </w:r>
      <w:r>
        <w:rPr>
          <w:rFonts w:hint="default" w:ascii="Times New Roman" w:hAnsi="Times New Roman" w:cs="Times New Roman"/>
          <w:lang w:eastAsia="zh-CN"/>
        </w:rPr>
        <w:t>．</w:t>
      </w:r>
      <w:r>
        <w:rPr>
          <w:rFonts w:hint="eastAsia" w:ascii="Times New Roman" w:hAnsi="Times New Roman" w:cs="Times New Roman"/>
          <w:lang w:eastAsia="zh-CN"/>
        </w:rPr>
        <w:t>【</w:t>
      </w:r>
      <w:r>
        <w:rPr>
          <w:rFonts w:hint="eastAsia" w:ascii="Times New Roman" w:hAnsi="Times New Roman" w:cs="Times New Roman"/>
          <w:lang w:val="en-US" w:eastAsia="zh-CN"/>
        </w:rPr>
        <w:t>答案</w:t>
      </w:r>
      <w:r>
        <w:rPr>
          <w:rFonts w:hint="eastAsia" w:ascii="Times New Roman" w:hAnsi="Times New Roman" w:cs="Times New Roman"/>
          <w:lang w:eastAsia="zh-CN"/>
        </w:rPr>
        <w:t>】</w:t>
      </w:r>
      <w:r>
        <w:rPr>
          <w:rFonts w:hint="eastAsia" w:ascii="Times New Roman" w:hAnsi="Times New Roman" w:cs="Times New Roman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【解析】正方形四小块切割是田字形，一共6条边。由于每个角都要所以每一条边每个角的交点都重复计算，所以假设每条边重X棵树，总共的棵树为：6X-9，小于等于72，解得X=13，总共种69棵树，余下3棵。所以答案选B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34．</w:t>
      </w:r>
      <w:r>
        <w:rPr>
          <w:rFonts w:hint="eastAsia" w:ascii="Times New Roman" w:hAnsi="Times New Roman" w:cs="Times New Roman"/>
          <w:lang w:val="en-US" w:eastAsia="zh-CN"/>
        </w:rPr>
        <w:t>【答案】</w:t>
      </w:r>
      <w:r>
        <w:rPr>
          <w:rFonts w:hint="default" w:ascii="Times New Roman" w:hAnsi="Times New Roman" w:cs="Times New Roman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对称轴的数量，分别为3</w:t>
      </w:r>
      <w:r>
        <w:rPr>
          <w:rFonts w:hint="eastAsia" w:ascii="Times New Roman" w:hAnsi="Times New Roman" w:cs="Times New Roman"/>
          <w:lang w:val="en-US" w:eastAsia="zh-CN"/>
        </w:rPr>
        <w:t>．</w:t>
      </w:r>
      <w:r>
        <w:rPr>
          <w:rFonts w:hint="default" w:ascii="Times New Roman" w:hAnsi="Times New Roman" w:cs="Times New Roman"/>
          <w:lang w:val="en-US" w:eastAsia="zh-CN"/>
        </w:rPr>
        <w:t>2</w:t>
      </w:r>
      <w:r>
        <w:rPr>
          <w:rFonts w:hint="eastAsia" w:ascii="Times New Roman" w:hAnsi="Times New Roman" w:cs="Times New Roman"/>
          <w:lang w:val="en-US" w:eastAsia="zh-CN"/>
        </w:rPr>
        <w:t>．</w:t>
      </w:r>
      <w:r>
        <w:rPr>
          <w:rFonts w:hint="default" w:ascii="Times New Roman" w:hAnsi="Times New Roman" w:cs="Times New Roman"/>
          <w:lang w:val="en-US" w:eastAsia="zh-CN"/>
        </w:rPr>
        <w:t>1</w:t>
      </w:r>
      <w:r>
        <w:rPr>
          <w:rFonts w:hint="eastAsia" w:ascii="Times New Roman" w:hAnsi="Times New Roman" w:cs="Times New Roman"/>
          <w:lang w:val="en-US" w:eastAsia="zh-CN"/>
        </w:rPr>
        <w:t>．</w:t>
      </w:r>
      <w:r>
        <w:rPr>
          <w:rFonts w:hint="default" w:ascii="Times New Roman" w:hAnsi="Times New Roman" w:cs="Times New Roman"/>
          <w:lang w:val="en-US" w:eastAsia="zh-CN"/>
        </w:rPr>
        <w:t>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35．</w:t>
      </w:r>
      <w:r>
        <w:rPr>
          <w:rFonts w:hint="eastAsia" w:ascii="Times New Roman" w:hAnsi="Times New Roman" w:cs="Times New Roman"/>
          <w:lang w:val="en-US" w:eastAsia="zh-CN"/>
        </w:rPr>
        <w:t>【答案】</w:t>
      </w:r>
      <w:r>
        <w:rPr>
          <w:rFonts w:hint="default" w:ascii="Times New Roman" w:hAnsi="Times New Roman" w:cs="Times New Roman"/>
          <w:lang w:val="en-US" w:eastAsia="zh-C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素的种类，均为两种素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36．</w:t>
      </w:r>
      <w:r>
        <w:rPr>
          <w:rFonts w:hint="eastAsia" w:ascii="Times New Roman" w:hAnsi="Times New Roman" w:cs="Times New Roman"/>
          <w:lang w:val="en-US" w:eastAsia="zh-CN"/>
        </w:rPr>
        <w:t>【答案】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相邻求同，相邻两幅图形均有相同部分，且相同部分都是前小后大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37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定义判断选非题。D项未体现递减的趋势，ABC均直接说明。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38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“争辩声”符合“社会交际的声音”。A项“自言自语”不是交流的声音，B项“钢琴声”不是人体发音器官发出来的，C项“哈哈大笑声”不明确是否是交流过程中的声音。只有D符合。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39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水中的倒影是光的反射现象。A项手影游戏和D 项小孔成像均反映的是光沿直线传播，C项海市蜃楼是光的折射现象。只有B项符合。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40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二氧化碳导致温室效应，洪水导致水灾。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41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A项，鸡鸣狗盗对应的是战国四君子中齐国的孟尝君，不是李林甫，排除；B项，一鼓作气对应的是春秋时期鲁国的曹刿，不是匡衡，排除；C项，风声鹤唳是前秦苻坚和东晋谢安的淝水之战，苻坚战败而逃，风声鹤唳，草木皆兵，当选；D项，老当益壮是指年纪虽老而志气更旺盛，干劲更足，没有对应具体的历史人物，排除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42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葡萄是一种水果，蜻蜓是一种昆虫，捕食苍蝇、蚊子、叶蝉、虻蠓类和小型蝶蛾类等多种农林牧业害虫，与葡萄无关，二者为全异关系。玻璃是一种材质，琵琶是一种乐器，琵琶不用玻璃制成，二者也为全异关系，当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43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归纳推理题，C选项中，关于远程办公是否是未来社会“最主要”的办公模式，题干中并未出现趋势比较内容，无法推出。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44</w:t>
      </w:r>
      <w:r>
        <w:rPr>
          <w:rFonts w:hint="eastAsia" w:ascii="Times New Roman" w:hAnsi="Times New Roman" w:cs="Times New Roman"/>
          <w:lang w:val="en-US" w:eastAsia="zh-CN"/>
        </w:rPr>
        <w:t>．【答案】</w:t>
      </w:r>
      <w:r>
        <w:rPr>
          <w:rFonts w:hint="default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题干信息翻译为：1、不写生推出下雨；2、下雨推出教室自习。根据逻辑表达式2，下雨肯前推肯后得出在教室自习，甲正确；在教室自习肯后不必然，推不出下雨，乙错误。根据逻辑表达式1，不下雨否后必否前，推出去写生，丙正确。因此答案为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45</w:t>
      </w:r>
      <w:r>
        <w:rPr>
          <w:rFonts w:hint="eastAsia" w:ascii="Times New Roman" w:hAnsi="Times New Roman" w:cs="Times New Roman"/>
          <w:lang w:val="en-US" w:eastAsia="zh-CN"/>
        </w:rPr>
        <w:t>．【答案】C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【解析】</w:t>
      </w:r>
      <w:r>
        <w:rPr>
          <w:rFonts w:hint="default" w:ascii="Times New Roman" w:hAnsi="Times New Roman" w:cs="Times New Roman"/>
          <w:lang w:val="en-US" w:eastAsia="zh-CN"/>
        </w:rPr>
        <w:t>分析推理题，题干信息有真有假。代入各选项，只有C满足三个论断只错一个的条件。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46</w:t>
      </w:r>
      <w:r>
        <w:rPr>
          <w:rFonts w:hint="eastAsia" w:ascii="Times New Roman" w:hAnsi="Times New Roman" w:cs="Times New Roman"/>
          <w:lang w:val="en-US" w:eastAsia="zh-CN"/>
        </w:rPr>
        <w:t>．【答案】B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【解析】考查增长率的计算。利用公式：增长率=增量÷基期。定位材料第一句，代入数据得132÷（9191-132）≈1.5%，所以答案选择B选项。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47</w:t>
      </w:r>
      <w:r>
        <w:rPr>
          <w:rFonts w:hint="eastAsia" w:ascii="Times New Roman" w:hAnsi="Times New Roman" w:cs="Times New Roman"/>
          <w:lang w:val="en-US" w:eastAsia="zh-CN"/>
        </w:rPr>
        <w:t>．【答案】C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【解析】考查比重的计算。利用公式：比重=部分÷整体。定位第一段，代入数据得4661.5÷9191.4≈50.7%，所以答案选择C选项。选项差距大，也可以直接首位直除得到C选项为正确答案。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48</w:t>
      </w:r>
      <w:r>
        <w:rPr>
          <w:rFonts w:hint="eastAsia" w:ascii="Times New Roman" w:hAnsi="Times New Roman" w:cs="Times New Roman"/>
          <w:lang w:val="en-US" w:eastAsia="zh-CN"/>
        </w:rPr>
        <w:t>．【答案】B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【解析】2018年党员总人数：1919.4－132≈9060，女性党员人数：2559.9÷（1＋0.7%）≈2545，2545÷9060≈28.1%。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49</w:t>
      </w:r>
      <w:r>
        <w:rPr>
          <w:rFonts w:hint="eastAsia" w:ascii="Times New Roman" w:hAnsi="Times New Roman" w:cs="Times New Roman"/>
          <w:lang w:val="en-US" w:eastAsia="zh-CN"/>
        </w:rPr>
        <w:t>．【答案】A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【解析】2018年底全国设立基层党委：24.9－1＝23.9万个。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50</w:t>
      </w:r>
      <w:r>
        <w:rPr>
          <w:rFonts w:hint="eastAsia" w:ascii="Times New Roman" w:hAnsi="Times New Roman" w:cs="Times New Roman"/>
          <w:lang w:val="en-US" w:eastAsia="zh-CN"/>
        </w:rPr>
        <w:t>．【答案】D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【解析】A选项正确，材料第一句话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B选项正确，95.8%的社区落实服务群众专项金费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C选项正确，188.3÷234.4＞50%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D选项错误，截止2019年 ，男性党员人数：9191.4－2559.9＝6631.5，男性党员÷女性党员＝6631.5÷2559.9＝2.59＞2倍。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afterAutospacing="0" w:line="300" w:lineRule="auto"/>
        <w:ind w:left="0" w:leftChars="0" w:firstLine="562" w:firstLineChars="200"/>
        <w:jc w:val="center"/>
        <w:textAlignment w:val="auto"/>
        <w:outlineLvl w:val="0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第二部分</w:t>
      </w:r>
      <w:r>
        <w:rPr>
          <w:rFonts w:hint="default" w:ascii="Times New Roman" w:hAnsi="Times New Roman" w:cs="Times New Roman"/>
          <w:b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b/>
          <w:sz w:val="28"/>
          <w:szCs w:val="28"/>
        </w:rPr>
        <w:t>主观题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afterAutospacing="0" w:line="300" w:lineRule="auto"/>
        <w:ind w:left="0" w:leftChars="0" w:firstLine="422" w:firstLineChars="200"/>
        <w:textAlignment w:val="auto"/>
        <w:rPr>
          <w:rFonts w:hint="default" w:ascii="Times New Roman" w:hAnsi="Times New Roman" w:cs="Times New Roman"/>
          <w:b/>
          <w:sz w:val="21"/>
          <w:szCs w:val="21"/>
        </w:rPr>
      </w:pPr>
      <w:r>
        <w:rPr>
          <w:rFonts w:hint="default" w:ascii="Times New Roman" w:hAnsi="Times New Roman" w:cs="Times New Roman"/>
          <w:b/>
          <w:sz w:val="21"/>
          <w:szCs w:val="21"/>
        </w:rPr>
        <w:t>本部分为主观题，共3道题。根据题目要求，在指定区城作答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一、根据给定材料1，概括N县T镇在抗洪抢险中安置群众的主要做法。（10分）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要求：概括全面、准确，条理清晰，不超过150字。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1、确认安置地点，并配备党员干部、医务人员和志愿者现场指导。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2、医疗帮助。配备医务用药，为老人进行血压测量和病态体征监测。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3、饮食搭配。每日饮食规律，并配备饮料、方便面、蛋糕等物资。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4、基础设施保障。配备床铺、空套、淋浴设施、用电保障。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5、提供心理咨询帮助。志愿者和受灾群众谈心，开展心理咨询、疏导。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二、结合给定资料2，谈谈对乡村治理中“三活”融合S认识。（15分）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要求：（1）紧扣资料，观点明确；（2）分析透彻，条理清晰；（3）不超过300字。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“三治”融合是指在脱贫攻坚过程中，坚持党建引领，将自治、法治、德治有机融合，创新开展乡村治理。体现在下面几个方面：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1、以作风硬、善作为、敢担当为标准，培养优秀的农村基层党组织书记，并强化基层党组织的作用。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2、党组织对发展生产、政策引导、自治管理等工作把握，确保政策不走样，任务落实。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3、发挥组织优势，整合政策、项目等资源，发挥榜样示范带头作用，引领群众合力攻坚，不断壮大农村实体经济，优秀人才涌现。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4、深入开展扫黑除恶等活动，净化社会风气。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5、坚持实行以道德评议为基础的“三会两榜”工作法，通过乡贤论，重塑农村道德体系。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6、切实修订以村规民约为主的各类自治制度，约束群众，提高群众规矩意识。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三、假如你是A县B镇工作人员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sz w:val="21"/>
          <w:szCs w:val="21"/>
        </w:rPr>
        <w:t>领导要求你根据给定资料3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sz w:val="21"/>
          <w:szCs w:val="21"/>
        </w:rPr>
        <w:t>拟写一份A县B镇开展积分管理工作的概要性总结。（35分）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 w:eastAsiaTheme="minorEastAsia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</w:rPr>
        <w:t>要求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：</w:t>
      </w:r>
      <w:r>
        <w:rPr>
          <w:rFonts w:hint="default" w:ascii="Times New Roman" w:hAnsi="Times New Roman" w:cs="Times New Roman"/>
          <w:sz w:val="21"/>
          <w:szCs w:val="21"/>
        </w:rPr>
        <w:t>（1）紧扣资料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sz w:val="21"/>
          <w:szCs w:val="21"/>
        </w:rPr>
        <w:t>结构完整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；（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）</w:t>
      </w:r>
      <w:r>
        <w:rPr>
          <w:rFonts w:hint="default" w:ascii="Times New Roman" w:hAnsi="Times New Roman" w:cs="Times New Roman"/>
          <w:sz w:val="21"/>
          <w:szCs w:val="21"/>
        </w:rPr>
        <w:t>重点突出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sz w:val="21"/>
          <w:szCs w:val="21"/>
        </w:rPr>
        <w:t>特色鲜明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eastAsia" w:ascii="Times New Roman" w:hAnsi="Times New Roman" w:cs="Times New Roman"/>
          <w:sz w:val="21"/>
          <w:szCs w:val="21"/>
          <w:lang w:eastAsia="zh-CN"/>
        </w:rPr>
        <w:t>（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）</w:t>
      </w:r>
      <w:r>
        <w:rPr>
          <w:rFonts w:hint="default" w:ascii="Times New Roman" w:hAnsi="Times New Roman" w:cs="Times New Roman"/>
          <w:sz w:val="21"/>
          <w:szCs w:val="21"/>
        </w:rPr>
        <w:t>条理清晰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sz w:val="21"/>
          <w:szCs w:val="21"/>
        </w:rPr>
        <w:t>语言准确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；（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4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）</w:t>
      </w:r>
      <w:r>
        <w:rPr>
          <w:rFonts w:hint="default" w:ascii="Times New Roman" w:hAnsi="Times New Roman" w:cs="Times New Roman"/>
          <w:sz w:val="21"/>
          <w:szCs w:val="21"/>
        </w:rPr>
        <w:t>500-600字。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jc w:val="center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关于我镇积分管理的工作总结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积分管理是我镇攻坚克难的创新之举。一方面，从产业、就业、政策、法纪、家庭、卫生等多个方面建立正清单；另一方面，从消极被动、违约违规等方面列出负清单。积分公示在村内醒目的位置。正积分达到一定分数，实行物质奖励与精神鼓励,负积分达到一定分数，对其进行惩戒。当前，我镇积分管理工作已取得了阶段性成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一、主要工作成效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1．坚持以正向激励为主。自开展以来，有98%的贫困户在年终享受了实惠，并参与发展了蔬菜、水稻、水果、水产养殖等产业，绝大多数贫困劳动力实现了就业，就业率达98．88%；80多人次获得“道德模范”“身边好人”“文明家庭”等表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．试行“惩戒”机制。针对少数贫困户“等着扶、躺着要”等现象，组织召开各村村民代表大会，讨论制定了赌博酬酒、违法乱纪、不赡养老人、铺张浪费等细化指标，形成“惩戒”制度。对符合上述任何一项指标的贫困户，除了住房、教育、医疗、兜底政策等国家硬性扶持政策外，县镇村各类财物慰问扶助、产业扶持、贴息贷款等一律停止。根据贫困户所违反的指标，惩戒时限分为三个月和半年，最长不超过一年。反向惩戒效果立竿见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二、下一步工作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1．将贫困户分为有劳动能力和无劳动能力两类，对无劳动能力的贫困户在兴产业、保就业方面就不再提出硬性要求。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2．扩大积分管理的范畴，对基层党建、脱贫攻坚任务等具体工作也实行积分制管理。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目前，我镇积分管理的相关制度已趋于完善，也为在全县推广奠定了坚实的基础。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00" w:lineRule="auto"/>
        <w:ind w:left="0" w:leftChars="0" w:firstLine="420" w:firstLineChars="200"/>
        <w:textAlignment w:val="auto"/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inline distT="0" distB="0" distL="114300" distR="114300">
          <wp:extent cx="1894840" cy="439420"/>
          <wp:effectExtent l="0" t="0" r="10160" b="17780"/>
          <wp:docPr id="1" name="图片 1" descr="胡杨教育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胡杨教育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94840" cy="4394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28A23A0"/>
    <w:rsid w:val="08ED6463"/>
    <w:rsid w:val="148F1A5B"/>
    <w:rsid w:val="16AA7F2A"/>
    <w:rsid w:val="23147FC6"/>
    <w:rsid w:val="266D216F"/>
    <w:rsid w:val="328A23A0"/>
    <w:rsid w:val="32C73C53"/>
    <w:rsid w:val="440B67C7"/>
    <w:rsid w:val="44FC0335"/>
    <w:rsid w:val="54E56C26"/>
    <w:rsid w:val="62FA54F9"/>
    <w:rsid w:val="68364EEF"/>
    <w:rsid w:val="6E470353"/>
    <w:rsid w:val="708B6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widowControl w:val="0"/>
      <w:spacing w:after="120"/>
      <w:ind w:left="420" w:leftChars="200" w:firstLine="560" w:firstLineChars="200"/>
      <w:jc w:val="both"/>
    </w:pPr>
    <w:rPr>
      <w:rFonts w:hint="eastAsia" w:ascii="宋体" w:hAnsi="宋体" w:eastAsia="宋体" w:cs="Times New Roman"/>
      <w:kern w:val="2"/>
      <w:sz w:val="21"/>
      <w:szCs w:val="24"/>
      <w:lang w:val="en-US" w:eastAsia="zh-CN" w:bidi="ar-SA"/>
    </w:rPr>
  </w:style>
  <w:style w:type="paragraph" w:styleId="3">
    <w:name w:val="Body Text Indent"/>
    <w:basedOn w:val="1"/>
    <w:qFormat/>
    <w:uiPriority w:val="0"/>
    <w:pPr>
      <w:ind w:firstLine="560" w:firstLineChars="200"/>
    </w:pPr>
    <w:rPr>
      <w:sz w:val="28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3.bin"/><Relationship Id="rId8" Type="http://schemas.openxmlformats.org/officeDocument/2006/relationships/image" Target="media/image3.wmf"/><Relationship Id="rId7" Type="http://schemas.openxmlformats.org/officeDocument/2006/relationships/oleObject" Target="embeddings/oleObject2.bin"/><Relationship Id="rId6" Type="http://schemas.openxmlformats.org/officeDocument/2006/relationships/image" Target="media/image2.wmf"/><Relationship Id="rId5" Type="http://schemas.openxmlformats.org/officeDocument/2006/relationships/oleObject" Target="embeddings/oleObject1.bin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5734</Words>
  <Characters>5990</Characters>
  <Lines>0</Lines>
  <Paragraphs>0</Paragraphs>
  <TotalTime>1</TotalTime>
  <ScaleCrop>false</ScaleCrop>
  <LinksUpToDate>false</LinksUpToDate>
  <CharactersWithSpaces>6000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2020-12-30T02:57:00Z</dcterms:created>
  <dc:creator>雪舞霓裳</dc:creator>
  <cp:lastModifiedBy>Administrator</cp:lastModifiedBy>
  <dcterms:modified xsi:type="dcterms:W3CDTF">2022-04-09T12:14:34Z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FD8AEE242AEF4AD4AB069BDF726BEF70</vt:lpwstr>
  </property>
</Properties>
</file>