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0" w:lineRule="exact"/>
        <w:rPr>
          <w:color w:val="auto"/>
          <w:sz w:val="24"/>
          <w:szCs w:val="24"/>
        </w:rPr>
      </w:pPr>
      <w:r>
        <w:rPr>
          <w:color w:val="auto"/>
          <w:sz w:val="24"/>
          <w:szCs w:val="24"/>
        </w:rPr>
        <w:drawing>
          <wp:anchor distT="0" distB="0" distL="114300" distR="114300" simplePos="0" relativeHeight="251659264" behindDoc="1" locked="0" layoutInCell="0" allowOverlap="1">
            <wp:simplePos x="0" y="0"/>
            <wp:positionH relativeFrom="column">
              <wp:posOffset>210820</wp:posOffset>
            </wp:positionH>
            <wp:positionV relativeFrom="paragraph">
              <wp:posOffset>32385</wp:posOffset>
            </wp:positionV>
            <wp:extent cx="5311775" cy="889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rcRect/>
                    <a:stretch>
                      <a:fillRect/>
                    </a:stretch>
                  </pic:blipFill>
                  <pic:spPr>
                    <a:xfrm>
                      <a:off x="0" y="0"/>
                      <a:ext cx="5311775" cy="8890"/>
                    </a:xfrm>
                    <a:prstGeom prst="rect">
                      <a:avLst/>
                    </a:prstGeom>
                    <a:noFill/>
                  </pic:spPr>
                </pic:pic>
              </a:graphicData>
            </a:graphic>
          </wp:anchor>
        </w:drawing>
      </w:r>
    </w:p>
    <w:p>
      <w:pPr>
        <w:sectPr>
          <w:headerReference r:id="rId3" w:type="default"/>
          <w:pgSz w:w="11900" w:h="16838"/>
          <w:pgMar w:top="883" w:right="1440" w:bottom="699" w:left="1440" w:header="0" w:footer="0" w:gutter="0"/>
          <w:cols w:equalWidth="0" w:num="1">
            <w:col w:w="9026"/>
          </w:cols>
        </w:sectPr>
      </w:pPr>
    </w:p>
    <w:p>
      <w:pPr>
        <w:spacing w:after="0" w:line="343" w:lineRule="exact"/>
        <w:rPr>
          <w:color w:val="auto"/>
          <w:sz w:val="24"/>
          <w:szCs w:val="24"/>
        </w:rPr>
      </w:pPr>
    </w:p>
    <w:p>
      <w:pPr>
        <w:spacing w:after="0" w:line="334" w:lineRule="exact"/>
        <w:ind w:right="6"/>
        <w:jc w:val="center"/>
        <w:rPr>
          <w:rFonts w:ascii="等线 Light" w:hAnsi="等线 Light" w:eastAsia="等线 Light" w:cs="等线 Light"/>
          <w:b/>
          <w:bCs/>
          <w:color w:val="0070C0"/>
          <w:sz w:val="32"/>
          <w:szCs w:val="32"/>
        </w:rPr>
      </w:pPr>
    </w:p>
    <w:p>
      <w:pPr>
        <w:spacing w:after="0" w:line="334" w:lineRule="exact"/>
        <w:ind w:right="6"/>
        <w:jc w:val="center"/>
        <w:rPr>
          <w:rFonts w:ascii="等线 Light" w:hAnsi="等线 Light" w:eastAsia="等线 Light" w:cs="等线 Light"/>
          <w:b/>
          <w:bCs/>
          <w:color w:val="0070C0"/>
          <w:sz w:val="32"/>
          <w:szCs w:val="32"/>
        </w:rPr>
      </w:pPr>
    </w:p>
    <w:p>
      <w:pPr>
        <w:spacing w:after="0" w:line="334" w:lineRule="exact"/>
        <w:ind w:right="6"/>
        <w:jc w:val="center"/>
        <w:rPr>
          <w:rFonts w:ascii="等线 Light" w:hAnsi="等线 Light" w:eastAsia="等线 Light" w:cs="等线 Light"/>
          <w:b/>
          <w:bCs/>
          <w:color w:val="0070C0"/>
          <w:sz w:val="32"/>
          <w:szCs w:val="32"/>
        </w:rPr>
      </w:pPr>
    </w:p>
    <w:p>
      <w:pPr>
        <w:spacing w:after="0" w:line="334" w:lineRule="exact"/>
        <w:ind w:right="6"/>
        <w:jc w:val="center"/>
        <w:rPr>
          <w:rFonts w:ascii="等线 Light" w:hAnsi="等线 Light" w:eastAsia="等线 Light" w:cs="等线 Light"/>
          <w:b/>
          <w:bCs/>
          <w:color w:val="0070C0"/>
          <w:sz w:val="32"/>
          <w:szCs w:val="32"/>
        </w:rPr>
      </w:pPr>
    </w:p>
    <w:p>
      <w:pPr>
        <w:spacing w:after="0" w:line="334" w:lineRule="exact"/>
        <w:ind w:right="6"/>
        <w:jc w:val="center"/>
        <w:rPr>
          <w:color w:val="auto"/>
          <w:sz w:val="20"/>
          <w:szCs w:val="20"/>
        </w:rPr>
      </w:pPr>
      <w:r>
        <w:rPr>
          <w:rFonts w:ascii="等线 Light" w:hAnsi="等线 Light" w:eastAsia="等线 Light" w:cs="等线 Light"/>
          <w:b/>
          <w:bCs/>
          <w:color w:val="0070C0"/>
          <w:sz w:val="32"/>
          <w:szCs w:val="32"/>
        </w:rPr>
        <w:t>江西省三支一扶-考情考务分析</w:t>
      </w:r>
    </w:p>
    <w:p>
      <w:pPr>
        <w:spacing w:after="0" w:line="200" w:lineRule="exact"/>
        <w:rPr>
          <w:color w:val="auto"/>
          <w:sz w:val="24"/>
          <w:szCs w:val="24"/>
        </w:rPr>
      </w:pPr>
    </w:p>
    <w:p>
      <w:pPr>
        <w:spacing w:after="0" w:line="227" w:lineRule="exact"/>
        <w:rPr>
          <w:color w:val="auto"/>
          <w:sz w:val="24"/>
          <w:szCs w:val="24"/>
        </w:rPr>
      </w:pPr>
    </w:p>
    <w:p>
      <w:pPr>
        <w:tabs>
          <w:tab w:val="left" w:pos="180"/>
        </w:tabs>
        <w:spacing w:after="0" w:line="240" w:lineRule="exact"/>
        <w:ind w:right="-13"/>
        <w:jc w:val="center"/>
        <w:rPr>
          <w:color w:val="auto"/>
          <w:sz w:val="20"/>
          <w:szCs w:val="20"/>
        </w:rPr>
      </w:pPr>
      <w:r>
        <w:rPr>
          <w:rFonts w:hint="eastAsia" w:ascii="宋体" w:hAnsi="宋体" w:eastAsia="宋体" w:cs="宋体"/>
          <w:color w:val="auto"/>
          <w:sz w:val="21"/>
          <w:szCs w:val="21"/>
          <w:lang w:eastAsia="zh-CN"/>
        </w:rPr>
        <w:t>胡杨</w:t>
      </w:r>
      <w:r>
        <w:rPr>
          <w:rFonts w:ascii="宋体" w:hAnsi="宋体" w:eastAsia="宋体" w:cs="宋体"/>
          <w:color w:val="auto"/>
          <w:sz w:val="21"/>
          <w:szCs w:val="21"/>
        </w:rPr>
        <w:t>教育</w:t>
      </w:r>
      <w:r>
        <w:rPr>
          <w:rFonts w:ascii="宋体" w:hAnsi="宋体" w:eastAsia="宋体" w:cs="宋体"/>
          <w:color w:val="auto"/>
          <w:sz w:val="21"/>
          <w:szCs w:val="21"/>
        </w:rPr>
        <w:tab/>
      </w:r>
      <w:r>
        <w:rPr>
          <w:rFonts w:ascii="宋体" w:hAnsi="宋体" w:eastAsia="宋体" w:cs="宋体"/>
          <w:color w:val="auto"/>
          <w:sz w:val="21"/>
          <w:szCs w:val="21"/>
        </w:rPr>
        <w:t>教研部</w:t>
      </w: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200" w:lineRule="exact"/>
        <w:rPr>
          <w:color w:val="auto"/>
          <w:sz w:val="24"/>
          <w:szCs w:val="24"/>
        </w:rPr>
      </w:pPr>
    </w:p>
    <w:p>
      <w:pPr>
        <w:spacing w:after="0" w:line="364" w:lineRule="exact"/>
        <w:rPr>
          <w:color w:val="auto"/>
          <w:sz w:val="24"/>
          <w:szCs w:val="24"/>
        </w:rPr>
      </w:pPr>
    </w:p>
    <w:p>
      <w:pPr>
        <w:tabs>
          <w:tab w:val="left" w:leader="dot" w:pos="8520"/>
        </w:tabs>
        <w:spacing w:after="0" w:line="251" w:lineRule="exact"/>
        <w:ind w:left="360"/>
        <w:rPr>
          <w:rFonts w:ascii="等线" w:hAnsi="等线" w:eastAsia="等线" w:cs="等线"/>
          <w:color w:val="auto"/>
          <w:sz w:val="21"/>
          <w:szCs w:val="21"/>
        </w:rPr>
      </w:pPr>
      <w:r>
        <w:fldChar w:fldCharType="begin"/>
      </w:r>
      <w:r>
        <w:instrText xml:space="preserve"> HYPERLINK \l "page2" \h </w:instrText>
      </w:r>
      <w:r>
        <w:fldChar w:fldCharType="separate"/>
      </w:r>
      <w:r>
        <w:rPr>
          <w:rFonts w:ascii="宋体" w:hAnsi="宋体" w:eastAsia="宋体" w:cs="宋体"/>
          <w:color w:val="auto"/>
          <w:sz w:val="21"/>
          <w:szCs w:val="21"/>
        </w:rPr>
        <w:t>什么是三支一扶？</w:t>
      </w:r>
      <w:r>
        <w:rPr>
          <w:rFonts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w:t>
      </w:r>
      <w:r>
        <w:fldChar w:fldCharType="begin"/>
      </w:r>
      <w:r>
        <w:instrText xml:space="preserve"> HYPERLINK \l "page2" \h </w:instrText>
      </w:r>
      <w:r>
        <w:fldChar w:fldCharType="separate"/>
      </w:r>
      <w:r>
        <w:rPr>
          <w:rFonts w:ascii="等线" w:hAnsi="等线" w:eastAsia="等线" w:cs="等线"/>
          <w:color w:val="auto"/>
          <w:sz w:val="21"/>
          <w:szCs w:val="21"/>
        </w:rPr>
        <w:t>2</w:t>
      </w:r>
      <w:r>
        <w:rPr>
          <w:rFonts w:ascii="等线" w:hAnsi="等线" w:eastAsia="等线" w:cs="等线"/>
          <w:color w:val="auto"/>
          <w:sz w:val="21"/>
          <w:szCs w:val="21"/>
        </w:rPr>
        <w:fldChar w:fldCharType="end"/>
      </w:r>
    </w:p>
    <w:p>
      <w:pPr>
        <w:spacing w:after="0" w:line="217" w:lineRule="exact"/>
        <w:rPr>
          <w:color w:val="auto"/>
          <w:sz w:val="20"/>
          <w:szCs w:val="20"/>
        </w:rPr>
      </w:pPr>
    </w:p>
    <w:p>
      <w:pPr>
        <w:tabs>
          <w:tab w:val="left" w:leader="dot" w:pos="8520"/>
        </w:tabs>
        <w:spacing w:after="0" w:line="251" w:lineRule="exact"/>
        <w:ind w:left="360"/>
        <w:rPr>
          <w:rFonts w:ascii="等线" w:hAnsi="等线" w:eastAsia="等线" w:cs="等线"/>
          <w:color w:val="auto"/>
          <w:sz w:val="21"/>
          <w:szCs w:val="21"/>
        </w:rPr>
      </w:pPr>
      <w:r>
        <w:fldChar w:fldCharType="begin"/>
      </w:r>
      <w:r>
        <w:instrText xml:space="preserve"> HYPERLINK \l "page2" \h </w:instrText>
      </w:r>
      <w:r>
        <w:fldChar w:fldCharType="separate"/>
      </w:r>
      <w:r>
        <w:rPr>
          <w:rFonts w:ascii="宋体" w:hAnsi="宋体" w:eastAsia="宋体" w:cs="宋体"/>
          <w:color w:val="auto"/>
          <w:sz w:val="21"/>
          <w:szCs w:val="21"/>
        </w:rPr>
        <w:t>江西三支一扶历年招考情况</w:t>
      </w:r>
      <w:r>
        <w:rPr>
          <w:rFonts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w:t>
      </w:r>
      <w:r>
        <w:fldChar w:fldCharType="begin"/>
      </w:r>
      <w:r>
        <w:instrText xml:space="preserve"> HYPERLINK \l "page2" \h </w:instrText>
      </w:r>
      <w:r>
        <w:fldChar w:fldCharType="separate"/>
      </w:r>
      <w:r>
        <w:rPr>
          <w:rFonts w:ascii="等线" w:hAnsi="等线" w:eastAsia="等线" w:cs="等线"/>
          <w:color w:val="auto"/>
          <w:sz w:val="21"/>
          <w:szCs w:val="21"/>
        </w:rPr>
        <w:t>2</w:t>
      </w:r>
      <w:r>
        <w:rPr>
          <w:rFonts w:ascii="等线" w:hAnsi="等线" w:eastAsia="等线" w:cs="等线"/>
          <w:color w:val="auto"/>
          <w:sz w:val="21"/>
          <w:szCs w:val="21"/>
        </w:rPr>
        <w:fldChar w:fldCharType="end"/>
      </w:r>
    </w:p>
    <w:p>
      <w:pPr>
        <w:spacing w:after="0" w:line="20" w:lineRule="exact"/>
        <w:rPr>
          <w:color w:val="auto"/>
          <w:sz w:val="20"/>
          <w:szCs w:val="20"/>
        </w:rPr>
      </w:pPr>
    </w:p>
    <w:p>
      <w:pPr>
        <w:spacing w:after="0" w:line="197" w:lineRule="exact"/>
        <w:rPr>
          <w:color w:val="auto"/>
          <w:sz w:val="20"/>
          <w:szCs w:val="20"/>
        </w:rPr>
      </w:pPr>
    </w:p>
    <w:p>
      <w:pPr>
        <w:tabs>
          <w:tab w:val="left" w:leader="dot" w:pos="8520"/>
        </w:tabs>
        <w:spacing w:after="0" w:line="251" w:lineRule="exact"/>
        <w:ind w:left="360"/>
        <w:rPr>
          <w:rFonts w:ascii="等线" w:hAnsi="等线" w:eastAsia="等线" w:cs="等线"/>
          <w:color w:val="auto"/>
          <w:sz w:val="21"/>
          <w:szCs w:val="21"/>
        </w:rPr>
      </w:pPr>
      <w:r>
        <w:fldChar w:fldCharType="begin"/>
      </w:r>
      <w:r>
        <w:instrText xml:space="preserve"> HYPERLINK \l "page2" \h </w:instrText>
      </w:r>
      <w:r>
        <w:fldChar w:fldCharType="separate"/>
      </w:r>
      <w:r>
        <w:rPr>
          <w:rFonts w:ascii="宋体" w:hAnsi="宋体" w:eastAsia="宋体" w:cs="宋体"/>
          <w:color w:val="auto"/>
          <w:sz w:val="21"/>
          <w:szCs w:val="21"/>
        </w:rPr>
        <w:t>三支一扶工作方向</w:t>
      </w:r>
      <w:r>
        <w:rPr>
          <w:rFonts w:ascii="宋体" w:hAnsi="宋体" w:eastAsia="宋体" w:cs="宋体"/>
          <w:color w:val="auto"/>
          <w:sz w:val="21"/>
          <w:szCs w:val="21"/>
        </w:rPr>
        <w:fldChar w:fldCharType="end"/>
      </w:r>
      <w:r>
        <w:rPr>
          <w:rFonts w:hint="eastAsia" w:ascii="宋体" w:hAnsi="宋体" w:eastAsia="宋体" w:cs="宋体"/>
          <w:color w:val="auto"/>
          <w:sz w:val="21"/>
          <w:szCs w:val="21"/>
          <w:lang w:eastAsia="zh-CN"/>
        </w:rPr>
        <w:t>（支医、支教、支农、帮扶乡村振兴、福利待遇）</w:t>
      </w:r>
      <w:r>
        <w:rPr>
          <w:rFonts w:hint="eastAsia" w:ascii="宋体" w:hAnsi="宋体" w:eastAsia="宋体" w:cs="宋体"/>
          <w:color w:val="auto"/>
          <w:sz w:val="21"/>
          <w:szCs w:val="21"/>
          <w:lang w:val="en-US" w:eastAsia="zh-CN"/>
        </w:rPr>
        <w:t>..................</w:t>
      </w:r>
      <w:r>
        <w:fldChar w:fldCharType="begin"/>
      </w:r>
      <w:r>
        <w:instrText xml:space="preserve"> HYPERLINK \l "page2" \h </w:instrText>
      </w:r>
      <w:r>
        <w:fldChar w:fldCharType="separate"/>
      </w:r>
      <w:r>
        <w:rPr>
          <w:rFonts w:ascii="等线" w:hAnsi="等线" w:eastAsia="等线" w:cs="等线"/>
          <w:color w:val="auto"/>
          <w:sz w:val="21"/>
          <w:szCs w:val="21"/>
        </w:rPr>
        <w:t>2</w:t>
      </w:r>
      <w:r>
        <w:rPr>
          <w:rFonts w:ascii="等线" w:hAnsi="等线" w:eastAsia="等线" w:cs="等线"/>
          <w:color w:val="auto"/>
          <w:sz w:val="21"/>
          <w:szCs w:val="21"/>
        </w:rPr>
        <w:fldChar w:fldCharType="end"/>
      </w:r>
    </w:p>
    <w:p>
      <w:pPr>
        <w:spacing w:after="0" w:line="217" w:lineRule="exact"/>
        <w:rPr>
          <w:color w:val="auto"/>
          <w:sz w:val="20"/>
          <w:szCs w:val="20"/>
        </w:rPr>
      </w:pPr>
    </w:p>
    <w:p>
      <w:pPr>
        <w:tabs>
          <w:tab w:val="left" w:leader="dot" w:pos="8520"/>
        </w:tabs>
        <w:spacing w:after="0" w:line="251" w:lineRule="exact"/>
        <w:ind w:left="360"/>
        <w:rPr>
          <w:rFonts w:ascii="等线" w:hAnsi="等线" w:eastAsia="等线" w:cs="等线"/>
          <w:color w:val="auto"/>
          <w:sz w:val="21"/>
          <w:szCs w:val="21"/>
        </w:rPr>
      </w:pPr>
      <w:r>
        <w:fldChar w:fldCharType="begin"/>
      </w:r>
      <w:r>
        <w:instrText xml:space="preserve"> HYPERLINK \l "page3" \h </w:instrText>
      </w:r>
      <w:r>
        <w:fldChar w:fldCharType="separate"/>
      </w:r>
      <w:r>
        <w:rPr>
          <w:rFonts w:ascii="宋体" w:hAnsi="宋体" w:eastAsia="宋体" w:cs="宋体"/>
          <w:color w:val="auto"/>
          <w:sz w:val="21"/>
          <w:szCs w:val="21"/>
        </w:rPr>
        <w:t>三支一扶考试内容是什么？</w:t>
      </w:r>
      <w:r>
        <w:rPr>
          <w:rFonts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w:t>
      </w:r>
      <w:r>
        <w:fldChar w:fldCharType="begin"/>
      </w:r>
      <w:r>
        <w:instrText xml:space="preserve"> HYPERLINK \l "page3" \h </w:instrText>
      </w:r>
      <w:r>
        <w:fldChar w:fldCharType="separate"/>
      </w:r>
      <w:r>
        <w:rPr>
          <w:rFonts w:ascii="等线" w:hAnsi="等线" w:eastAsia="等线" w:cs="等线"/>
          <w:color w:val="auto"/>
          <w:sz w:val="21"/>
          <w:szCs w:val="21"/>
        </w:rPr>
        <w:t>3</w:t>
      </w:r>
      <w:r>
        <w:rPr>
          <w:rFonts w:ascii="等线" w:hAnsi="等线" w:eastAsia="等线" w:cs="等线"/>
          <w:color w:val="auto"/>
          <w:sz w:val="21"/>
          <w:szCs w:val="21"/>
        </w:rPr>
        <w:fldChar w:fldCharType="end"/>
      </w:r>
    </w:p>
    <w:p>
      <w:pPr>
        <w:spacing w:after="0" w:line="217" w:lineRule="exact"/>
        <w:rPr>
          <w:color w:val="auto"/>
          <w:sz w:val="20"/>
          <w:szCs w:val="20"/>
        </w:rPr>
      </w:pPr>
    </w:p>
    <w:p>
      <w:pPr>
        <w:tabs>
          <w:tab w:val="left" w:leader="dot" w:pos="8520"/>
        </w:tabs>
        <w:spacing w:after="0" w:line="251" w:lineRule="exact"/>
        <w:ind w:left="360"/>
        <w:rPr>
          <w:rFonts w:ascii="等线" w:hAnsi="等线" w:eastAsia="等线" w:cs="等线"/>
          <w:color w:val="auto"/>
          <w:sz w:val="21"/>
          <w:szCs w:val="21"/>
        </w:rPr>
      </w:pPr>
      <w:r>
        <w:fldChar w:fldCharType="begin"/>
      </w:r>
      <w:r>
        <w:instrText xml:space="preserve"> HYPERLINK \l "page4" \h </w:instrText>
      </w:r>
      <w:r>
        <w:fldChar w:fldCharType="separate"/>
      </w:r>
      <w:r>
        <w:rPr>
          <w:rFonts w:ascii="宋体" w:hAnsi="宋体" w:eastAsia="宋体" w:cs="宋体"/>
          <w:color w:val="auto"/>
          <w:sz w:val="21"/>
          <w:szCs w:val="21"/>
        </w:rPr>
        <w:t>客观题部分题型分布—</w:t>
      </w:r>
      <w:r>
        <w:rPr>
          <w:rFonts w:hint="eastAsia" w:ascii="宋体" w:hAnsi="宋体" w:eastAsia="宋体" w:cs="宋体"/>
          <w:color w:val="auto"/>
          <w:sz w:val="21"/>
          <w:szCs w:val="21"/>
          <w:lang w:eastAsia="zh-CN"/>
        </w:rPr>
        <w:t>胡杨</w:t>
      </w:r>
      <w:r>
        <w:rPr>
          <w:rFonts w:ascii="宋体" w:hAnsi="宋体" w:eastAsia="宋体" w:cs="宋体"/>
          <w:color w:val="auto"/>
          <w:sz w:val="21"/>
          <w:szCs w:val="21"/>
        </w:rPr>
        <w:t>教育</w:t>
      </w:r>
      <w:r>
        <w:rPr>
          <w:rFonts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w:t>
      </w:r>
      <w:r>
        <w:fldChar w:fldCharType="begin"/>
      </w:r>
      <w:r>
        <w:instrText xml:space="preserve"> HYPERLINK \l "page4" \h </w:instrText>
      </w:r>
      <w:r>
        <w:fldChar w:fldCharType="separate"/>
      </w:r>
      <w:r>
        <w:rPr>
          <w:rFonts w:ascii="等线" w:hAnsi="等线" w:eastAsia="等线" w:cs="等线"/>
          <w:color w:val="auto"/>
          <w:sz w:val="21"/>
          <w:szCs w:val="21"/>
        </w:rPr>
        <w:t>4</w:t>
      </w:r>
      <w:r>
        <w:rPr>
          <w:rFonts w:ascii="等线" w:hAnsi="等线" w:eastAsia="等线" w:cs="等线"/>
          <w:color w:val="auto"/>
          <w:sz w:val="21"/>
          <w:szCs w:val="21"/>
        </w:rPr>
        <w:fldChar w:fldCharType="end"/>
      </w:r>
    </w:p>
    <w:p>
      <w:pPr>
        <w:spacing w:after="0" w:line="218" w:lineRule="exact"/>
        <w:rPr>
          <w:color w:val="auto"/>
          <w:sz w:val="20"/>
          <w:szCs w:val="20"/>
        </w:rPr>
      </w:pPr>
    </w:p>
    <w:p>
      <w:pPr>
        <w:tabs>
          <w:tab w:val="left" w:leader="dot" w:pos="8520"/>
        </w:tabs>
        <w:spacing w:after="0" w:line="251" w:lineRule="exact"/>
        <w:ind w:left="360"/>
        <w:rPr>
          <w:rFonts w:ascii="等线" w:hAnsi="等线" w:eastAsia="等线" w:cs="等线"/>
          <w:color w:val="auto"/>
          <w:sz w:val="21"/>
          <w:szCs w:val="21"/>
        </w:rPr>
      </w:pPr>
      <w:r>
        <w:fldChar w:fldCharType="begin"/>
      </w:r>
      <w:r>
        <w:instrText xml:space="preserve"> HYPERLINK \l "page4" \h </w:instrText>
      </w:r>
      <w:r>
        <w:fldChar w:fldCharType="separate"/>
      </w:r>
      <w:r>
        <w:rPr>
          <w:rFonts w:ascii="宋体" w:hAnsi="宋体" w:eastAsia="宋体" w:cs="宋体"/>
          <w:color w:val="auto"/>
          <w:sz w:val="21"/>
          <w:szCs w:val="21"/>
        </w:rPr>
        <w:t>主观题-申论题题型分布</w:t>
      </w:r>
      <w:r>
        <w:rPr>
          <w:rFonts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w:t>
      </w:r>
      <w:r>
        <w:fldChar w:fldCharType="begin"/>
      </w:r>
      <w:r>
        <w:instrText xml:space="preserve"> HYPERLINK \l "page4" \h </w:instrText>
      </w:r>
      <w:r>
        <w:fldChar w:fldCharType="separate"/>
      </w:r>
      <w:r>
        <w:rPr>
          <w:rFonts w:ascii="等线" w:hAnsi="等线" w:eastAsia="等线" w:cs="等线"/>
          <w:color w:val="auto"/>
          <w:sz w:val="21"/>
          <w:szCs w:val="21"/>
        </w:rPr>
        <w:t>4</w:t>
      </w:r>
      <w:r>
        <w:rPr>
          <w:rFonts w:ascii="等线" w:hAnsi="等线" w:eastAsia="等线" w:cs="等线"/>
          <w:color w:val="auto"/>
          <w:sz w:val="21"/>
          <w:szCs w:val="21"/>
        </w:rPr>
        <w:fldChar w:fldCharType="end"/>
      </w:r>
    </w:p>
    <w:p>
      <w:pPr>
        <w:spacing w:after="0" w:line="217" w:lineRule="exact"/>
        <w:rPr>
          <w:color w:val="auto"/>
          <w:sz w:val="20"/>
          <w:szCs w:val="20"/>
        </w:rPr>
      </w:pPr>
    </w:p>
    <w:p>
      <w:pPr>
        <w:tabs>
          <w:tab w:val="left" w:leader="dot" w:pos="8520"/>
        </w:tabs>
        <w:spacing w:after="0" w:line="251" w:lineRule="exact"/>
        <w:ind w:left="360"/>
        <w:rPr>
          <w:rFonts w:ascii="等线" w:hAnsi="等线" w:eastAsia="等线" w:cs="等线"/>
          <w:color w:val="auto"/>
          <w:sz w:val="21"/>
          <w:szCs w:val="21"/>
        </w:rPr>
      </w:pPr>
      <w:r>
        <w:fldChar w:fldCharType="begin"/>
      </w:r>
      <w:r>
        <w:instrText xml:space="preserve"> HYPERLINK \l "page5" \h </w:instrText>
      </w:r>
      <w:r>
        <w:fldChar w:fldCharType="separate"/>
      </w:r>
      <w:r>
        <w:rPr>
          <w:rFonts w:ascii="宋体" w:hAnsi="宋体" w:eastAsia="宋体" w:cs="宋体"/>
          <w:color w:val="auto"/>
          <w:sz w:val="21"/>
          <w:szCs w:val="21"/>
        </w:rPr>
        <w:t>202</w:t>
      </w:r>
      <w:r>
        <w:rPr>
          <w:rFonts w:hint="eastAsia" w:ascii="宋体" w:hAnsi="宋体" w:eastAsia="宋体" w:cs="宋体"/>
          <w:color w:val="auto"/>
          <w:sz w:val="21"/>
          <w:szCs w:val="21"/>
          <w:lang w:val="en-US" w:eastAsia="zh-CN"/>
        </w:rPr>
        <w:t>2</w:t>
      </w:r>
      <w:r>
        <w:rPr>
          <w:rFonts w:ascii="宋体" w:hAnsi="宋体" w:eastAsia="宋体" w:cs="宋体"/>
          <w:color w:val="auto"/>
          <w:sz w:val="21"/>
          <w:szCs w:val="21"/>
        </w:rPr>
        <w:t xml:space="preserve"> 年江西省三支一扶公告情况</w:t>
      </w:r>
      <w:r>
        <w:rPr>
          <w:rFonts w:ascii="宋体" w:hAnsi="宋体" w:eastAsia="宋体" w:cs="宋体"/>
          <w:color w:val="auto"/>
          <w:sz w:val="21"/>
          <w:szCs w:val="21"/>
        </w:rPr>
        <w:fldChar w:fldCharType="end"/>
      </w:r>
      <w:r>
        <w:rPr>
          <w:rFonts w:hint="eastAsia" w:ascii="宋体" w:hAnsi="宋体" w:eastAsia="宋体" w:cs="宋体"/>
          <w:color w:val="auto"/>
          <w:sz w:val="21"/>
          <w:szCs w:val="21"/>
          <w:lang w:val="en-US" w:eastAsia="zh-CN"/>
        </w:rPr>
        <w:t>.................................................</w:t>
      </w:r>
      <w:r>
        <w:fldChar w:fldCharType="begin"/>
      </w:r>
      <w:r>
        <w:instrText xml:space="preserve"> HYPERLINK \l "page5" \h </w:instrText>
      </w:r>
      <w:r>
        <w:fldChar w:fldCharType="separate"/>
      </w:r>
      <w:r>
        <w:rPr>
          <w:rFonts w:ascii="等线" w:hAnsi="等线" w:eastAsia="等线" w:cs="等线"/>
          <w:color w:val="auto"/>
          <w:sz w:val="21"/>
          <w:szCs w:val="21"/>
        </w:rPr>
        <w:t>5</w:t>
      </w:r>
      <w:r>
        <w:rPr>
          <w:rFonts w:ascii="等线" w:hAnsi="等线" w:eastAsia="等线" w:cs="等线"/>
          <w:color w:val="auto"/>
          <w:sz w:val="21"/>
          <w:szCs w:val="21"/>
        </w:rPr>
        <w:fldChar w:fldCharType="end"/>
      </w: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378" w:lineRule="exact"/>
        <w:rPr>
          <w:color w:val="auto"/>
          <w:sz w:val="20"/>
          <w:szCs w:val="20"/>
        </w:rPr>
      </w:pPr>
    </w:p>
    <w:p>
      <w:pPr>
        <w:spacing w:after="0" w:line="188" w:lineRule="exact"/>
        <w:ind w:right="6"/>
        <w:jc w:val="center"/>
        <w:rPr>
          <w:color w:val="auto"/>
          <w:sz w:val="20"/>
          <w:szCs w:val="20"/>
        </w:rPr>
      </w:pPr>
      <w:r>
        <w:rPr>
          <w:rFonts w:ascii="等线" w:hAnsi="等线" w:eastAsia="等线" w:cs="等线"/>
          <w:color w:val="auto"/>
          <w:sz w:val="18"/>
          <w:szCs w:val="18"/>
        </w:rPr>
        <w:t>1</w:t>
      </w:r>
    </w:p>
    <w:p>
      <w:pPr>
        <w:sectPr>
          <w:type w:val="continuous"/>
          <w:pgSz w:w="11900" w:h="16838"/>
          <w:pgMar w:top="883" w:right="1440" w:bottom="699" w:left="1440" w:header="0" w:footer="0" w:gutter="0"/>
          <w:cols w:equalWidth="0" w:num="1">
            <w:col w:w="9026"/>
          </w:cols>
        </w:sectPr>
      </w:pPr>
    </w:p>
    <w:p>
      <w:pPr>
        <w:spacing w:after="0" w:line="20" w:lineRule="exact"/>
        <w:rPr>
          <w:color w:val="auto"/>
          <w:sz w:val="20"/>
          <w:szCs w:val="20"/>
        </w:rPr>
      </w:pPr>
      <w:bookmarkStart w:id="0" w:name="page2"/>
      <w:bookmarkEnd w:id="0"/>
      <w:r>
        <w:rPr>
          <w:color w:val="auto"/>
          <w:sz w:val="20"/>
          <w:szCs w:val="20"/>
        </w:rPr>
        <w:drawing>
          <wp:anchor distT="0" distB="0" distL="114300" distR="114300" simplePos="0" relativeHeight="251659264" behindDoc="1" locked="0" layoutInCell="0" allowOverlap="1">
            <wp:simplePos x="0" y="0"/>
            <wp:positionH relativeFrom="column">
              <wp:posOffset>210820</wp:posOffset>
            </wp:positionH>
            <wp:positionV relativeFrom="paragraph">
              <wp:posOffset>32385</wp:posOffset>
            </wp:positionV>
            <wp:extent cx="5311775" cy="889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5"/>
                    <a:srcRect/>
                    <a:stretch>
                      <a:fillRect/>
                    </a:stretch>
                  </pic:blipFill>
                  <pic:spPr>
                    <a:xfrm>
                      <a:off x="0" y="0"/>
                      <a:ext cx="5311775" cy="8890"/>
                    </a:xfrm>
                    <a:prstGeom prst="rect">
                      <a:avLst/>
                    </a:prstGeom>
                    <a:noFill/>
                  </pic:spPr>
                </pic:pic>
              </a:graphicData>
            </a:graphic>
          </wp:anchor>
        </w:drawing>
      </w:r>
    </w:p>
    <w:p>
      <w:pPr>
        <w:sectPr>
          <w:pgSz w:w="11900" w:h="16838"/>
          <w:pgMar w:top="883" w:right="1440" w:bottom="699" w:left="1440" w:header="0" w:footer="0" w:gutter="0"/>
          <w:cols w:equalWidth="0" w:num="1">
            <w:col w:w="9026"/>
          </w:cols>
        </w:sectPr>
      </w:pPr>
    </w:p>
    <w:p>
      <w:pPr>
        <w:spacing w:after="0" w:line="200" w:lineRule="exact"/>
        <w:rPr>
          <w:color w:val="auto"/>
          <w:sz w:val="20"/>
          <w:szCs w:val="20"/>
        </w:rPr>
      </w:pPr>
    </w:p>
    <w:p>
      <w:pPr>
        <w:spacing w:after="0" w:line="238" w:lineRule="exact"/>
        <w:rPr>
          <w:color w:val="auto"/>
          <w:sz w:val="20"/>
          <w:szCs w:val="20"/>
        </w:rPr>
      </w:pPr>
    </w:p>
    <w:p>
      <w:pPr>
        <w:spacing w:after="0" w:line="240" w:lineRule="exact"/>
        <w:ind w:left="360"/>
        <w:rPr>
          <w:b/>
          <w:bCs/>
          <w:color w:val="auto"/>
          <w:sz w:val="24"/>
          <w:szCs w:val="24"/>
        </w:rPr>
      </w:pPr>
      <w:r>
        <w:rPr>
          <w:rFonts w:ascii="宋体" w:hAnsi="宋体" w:eastAsia="宋体" w:cs="宋体"/>
          <w:b/>
          <w:bCs/>
          <w:color w:val="auto"/>
          <w:sz w:val="24"/>
          <w:szCs w:val="24"/>
        </w:rPr>
        <w:t>什么是三支一扶？</w:t>
      </w:r>
    </w:p>
    <w:p>
      <w:pPr>
        <w:spacing w:after="0" w:line="200" w:lineRule="exact"/>
        <w:rPr>
          <w:color w:val="auto"/>
          <w:sz w:val="20"/>
          <w:szCs w:val="20"/>
        </w:rPr>
      </w:pPr>
    </w:p>
    <w:p>
      <w:pPr>
        <w:spacing w:after="0" w:line="317" w:lineRule="exact"/>
        <w:rPr>
          <w:color w:val="auto"/>
          <w:sz w:val="20"/>
          <w:szCs w:val="20"/>
        </w:rPr>
      </w:pPr>
    </w:p>
    <w:p>
      <w:pPr>
        <w:spacing w:after="0" w:line="338" w:lineRule="exact"/>
        <w:ind w:left="360" w:right="346"/>
        <w:rPr>
          <w:color w:val="auto"/>
          <w:sz w:val="20"/>
          <w:szCs w:val="20"/>
        </w:rPr>
      </w:pPr>
      <w:r>
        <w:rPr>
          <w:rFonts w:ascii="宋体" w:hAnsi="宋体" w:eastAsia="宋体" w:cs="宋体"/>
          <w:color w:val="auto"/>
          <w:sz w:val="21"/>
          <w:szCs w:val="21"/>
        </w:rPr>
        <w:t>三支一扶是毕业生基层落实政策，指大学生在毕业后到农村基层从事支农、支教、支医和帮扶乡村振兴、就业工作。</w:t>
      </w:r>
    </w:p>
    <w:p>
      <w:pPr>
        <w:spacing w:after="0" w:line="200" w:lineRule="exact"/>
        <w:rPr>
          <w:color w:val="auto"/>
          <w:sz w:val="20"/>
          <w:szCs w:val="20"/>
        </w:rPr>
      </w:pPr>
    </w:p>
    <w:p>
      <w:pPr>
        <w:spacing w:after="0" w:line="291" w:lineRule="exact"/>
        <w:rPr>
          <w:color w:val="auto"/>
          <w:sz w:val="20"/>
          <w:szCs w:val="20"/>
        </w:rPr>
      </w:pPr>
    </w:p>
    <w:p>
      <w:pPr>
        <w:spacing w:after="0" w:line="240" w:lineRule="exact"/>
        <w:ind w:left="360"/>
        <w:rPr>
          <w:color w:val="auto"/>
          <w:sz w:val="24"/>
          <w:szCs w:val="24"/>
        </w:rPr>
      </w:pPr>
      <w:r>
        <w:rPr>
          <w:rFonts w:ascii="宋体" w:hAnsi="宋体" w:eastAsia="宋体" w:cs="宋体"/>
          <w:b/>
          <w:bCs/>
          <w:color w:val="auto"/>
          <w:sz w:val="24"/>
          <w:szCs w:val="24"/>
        </w:rPr>
        <w:t>江西三支一扶历年招考情况</w:t>
      </w:r>
    </w:p>
    <w:p>
      <w:pPr>
        <w:spacing w:after="0" w:line="20" w:lineRule="exact"/>
        <w:rPr>
          <w:color w:val="auto"/>
          <w:sz w:val="20"/>
          <w:szCs w:val="20"/>
        </w:rPr>
      </w:pPr>
    </w:p>
    <w:p>
      <w:pPr>
        <w:spacing w:after="0" w:line="200" w:lineRule="exact"/>
        <w:rPr>
          <w:color w:val="auto"/>
          <w:sz w:val="20"/>
          <w:szCs w:val="20"/>
        </w:rPr>
      </w:pPr>
    </w:p>
    <w:tbl>
      <w:tblPr>
        <w:tblStyle w:val="6"/>
        <w:tblW w:w="92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35"/>
        <w:gridCol w:w="1600"/>
        <w:gridCol w:w="2406"/>
        <w:gridCol w:w="2061"/>
        <w:gridCol w:w="1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年份</w:t>
            </w:r>
          </w:p>
        </w:tc>
        <w:tc>
          <w:tcPr>
            <w:tcW w:w="1600" w:type="dxa"/>
            <w:vAlign w:val="bottom"/>
          </w:tcPr>
          <w:p>
            <w:pPr>
              <w:widowControl w:val="0"/>
              <w:jc w:val="both"/>
              <w:rPr>
                <w:rFonts w:hint="eastAsia"/>
              </w:rPr>
            </w:pPr>
            <w:r>
              <w:rPr>
                <w:rFonts w:hint="eastAsia"/>
              </w:rPr>
              <w:t>公告发布时间</w:t>
            </w:r>
          </w:p>
        </w:tc>
        <w:tc>
          <w:tcPr>
            <w:tcW w:w="2406" w:type="dxa"/>
            <w:vAlign w:val="bottom"/>
          </w:tcPr>
          <w:p>
            <w:pPr>
              <w:widowControl w:val="0"/>
              <w:jc w:val="both"/>
              <w:rPr>
                <w:rFonts w:hint="eastAsia"/>
              </w:rPr>
            </w:pPr>
            <w:r>
              <w:rPr>
                <w:rFonts w:hint="eastAsia"/>
              </w:rPr>
              <w:t>报名时间</w:t>
            </w:r>
          </w:p>
        </w:tc>
        <w:tc>
          <w:tcPr>
            <w:tcW w:w="2061" w:type="dxa"/>
            <w:vAlign w:val="bottom"/>
          </w:tcPr>
          <w:p>
            <w:pPr>
              <w:widowControl w:val="0"/>
              <w:jc w:val="both"/>
              <w:rPr>
                <w:rFonts w:hint="eastAsia"/>
              </w:rPr>
            </w:pPr>
            <w:r>
              <w:rPr>
                <w:rFonts w:hint="eastAsia"/>
              </w:rPr>
              <w:t>考试时间</w:t>
            </w:r>
          </w:p>
        </w:tc>
        <w:tc>
          <w:tcPr>
            <w:tcW w:w="1634" w:type="dxa"/>
            <w:vAlign w:val="bottom"/>
          </w:tcPr>
          <w:p>
            <w:pPr>
              <w:widowControl w:val="0"/>
              <w:jc w:val="both"/>
              <w:rPr>
                <w:rFonts w:hint="eastAsia"/>
              </w:rPr>
            </w:pPr>
            <w:r>
              <w:rPr>
                <w:rFonts w:hint="eastAsia"/>
              </w:rPr>
              <w:t>招考人数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2016</w:t>
            </w:r>
          </w:p>
        </w:tc>
        <w:tc>
          <w:tcPr>
            <w:tcW w:w="1600" w:type="dxa"/>
          </w:tcPr>
          <w:p>
            <w:pPr>
              <w:widowControl w:val="0"/>
              <w:jc w:val="both"/>
              <w:rPr>
                <w:rFonts w:hint="eastAsia"/>
                <w:lang w:val="en-US" w:eastAsia="zh-CN"/>
              </w:rPr>
            </w:pPr>
            <w:r>
              <w:rPr>
                <w:rFonts w:hint="eastAsia"/>
                <w:lang w:val="en-US" w:eastAsia="zh-CN"/>
              </w:rPr>
              <w:t>5月11日</w:t>
            </w:r>
          </w:p>
        </w:tc>
        <w:tc>
          <w:tcPr>
            <w:tcW w:w="2406" w:type="dxa"/>
          </w:tcPr>
          <w:p>
            <w:pPr>
              <w:widowControl w:val="0"/>
              <w:jc w:val="both"/>
              <w:rPr>
                <w:rFonts w:hint="eastAsia"/>
                <w:lang w:val="en-US" w:eastAsia="zh-CN"/>
              </w:rPr>
            </w:pPr>
            <w:r>
              <w:rPr>
                <w:rFonts w:hint="eastAsia"/>
                <w:lang w:val="en-US" w:eastAsia="zh-CN"/>
              </w:rPr>
              <w:t>5月16日-5月20日</w:t>
            </w:r>
          </w:p>
        </w:tc>
        <w:tc>
          <w:tcPr>
            <w:tcW w:w="2061" w:type="dxa"/>
          </w:tcPr>
          <w:p>
            <w:pPr>
              <w:widowControl w:val="0"/>
              <w:jc w:val="both"/>
              <w:rPr>
                <w:rFonts w:hint="eastAsia"/>
                <w:lang w:val="en-US" w:eastAsia="zh-CN"/>
              </w:rPr>
            </w:pPr>
            <w:r>
              <w:rPr>
                <w:rFonts w:hint="eastAsia"/>
                <w:lang w:val="en-US" w:eastAsia="zh-CN"/>
              </w:rPr>
              <w:t>6月26日</w:t>
            </w:r>
          </w:p>
        </w:tc>
        <w:tc>
          <w:tcPr>
            <w:tcW w:w="1634" w:type="dxa"/>
          </w:tcPr>
          <w:p>
            <w:pPr>
              <w:widowControl w:val="0"/>
              <w:jc w:val="both"/>
              <w:rPr>
                <w:rFonts w:hint="eastAsia"/>
                <w:lang w:val="en-US" w:eastAsia="zh-CN"/>
              </w:rPr>
            </w:pPr>
            <w:r>
              <w:rPr>
                <w:rFonts w:hint="eastAsia"/>
                <w:lang w:val="en-US" w:eastAsia="zh-CN"/>
              </w:rPr>
              <w:t>2246人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2017</w:t>
            </w:r>
          </w:p>
        </w:tc>
        <w:tc>
          <w:tcPr>
            <w:tcW w:w="1600" w:type="dxa"/>
          </w:tcPr>
          <w:p>
            <w:pPr>
              <w:widowControl w:val="0"/>
              <w:jc w:val="both"/>
              <w:rPr>
                <w:rFonts w:hint="eastAsia"/>
                <w:lang w:val="en-US" w:eastAsia="zh-CN"/>
              </w:rPr>
            </w:pPr>
            <w:r>
              <w:rPr>
                <w:rFonts w:hint="eastAsia"/>
                <w:lang w:val="en-US" w:eastAsia="zh-CN"/>
              </w:rPr>
              <w:t>5月9日</w:t>
            </w:r>
          </w:p>
        </w:tc>
        <w:tc>
          <w:tcPr>
            <w:tcW w:w="2406" w:type="dxa"/>
          </w:tcPr>
          <w:p>
            <w:pPr>
              <w:widowControl w:val="0"/>
              <w:jc w:val="both"/>
              <w:rPr>
                <w:rFonts w:hint="eastAsia"/>
                <w:lang w:val="en-US" w:eastAsia="zh-CN"/>
              </w:rPr>
            </w:pPr>
            <w:r>
              <w:rPr>
                <w:rFonts w:hint="eastAsia"/>
                <w:lang w:val="en-US" w:eastAsia="zh-CN"/>
              </w:rPr>
              <w:t>5月15日-5月19日</w:t>
            </w:r>
          </w:p>
        </w:tc>
        <w:tc>
          <w:tcPr>
            <w:tcW w:w="2061" w:type="dxa"/>
          </w:tcPr>
          <w:p>
            <w:pPr>
              <w:widowControl w:val="0"/>
              <w:jc w:val="both"/>
              <w:rPr>
                <w:rFonts w:hint="eastAsia"/>
                <w:lang w:val="en-US" w:eastAsia="zh-CN"/>
              </w:rPr>
            </w:pPr>
            <w:r>
              <w:rPr>
                <w:rFonts w:hint="eastAsia"/>
                <w:lang w:val="en-US" w:eastAsia="zh-CN"/>
              </w:rPr>
              <w:t>6月25日</w:t>
            </w:r>
          </w:p>
        </w:tc>
        <w:tc>
          <w:tcPr>
            <w:tcW w:w="1634" w:type="dxa"/>
          </w:tcPr>
          <w:p>
            <w:pPr>
              <w:widowControl w:val="0"/>
              <w:jc w:val="both"/>
              <w:rPr>
                <w:rFonts w:hint="eastAsia"/>
                <w:lang w:val="en-US" w:eastAsia="zh-CN"/>
              </w:rPr>
            </w:pPr>
            <w:r>
              <w:rPr>
                <w:rFonts w:hint="eastAsia"/>
                <w:lang w:val="en-US" w:eastAsia="zh-CN"/>
              </w:rPr>
              <w:t>2194人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2018</w:t>
            </w:r>
          </w:p>
        </w:tc>
        <w:tc>
          <w:tcPr>
            <w:tcW w:w="1600" w:type="dxa"/>
          </w:tcPr>
          <w:p>
            <w:pPr>
              <w:widowControl w:val="0"/>
              <w:jc w:val="both"/>
              <w:rPr>
                <w:rFonts w:hint="eastAsia"/>
                <w:lang w:val="en-US" w:eastAsia="zh-CN"/>
              </w:rPr>
            </w:pPr>
            <w:r>
              <w:rPr>
                <w:rFonts w:hint="eastAsia"/>
                <w:lang w:val="en-US" w:eastAsia="zh-CN"/>
              </w:rPr>
              <w:t>5月2日</w:t>
            </w:r>
          </w:p>
        </w:tc>
        <w:tc>
          <w:tcPr>
            <w:tcW w:w="2406" w:type="dxa"/>
          </w:tcPr>
          <w:p>
            <w:pPr>
              <w:widowControl w:val="0"/>
              <w:jc w:val="both"/>
              <w:rPr>
                <w:rFonts w:hint="eastAsia"/>
                <w:lang w:val="en-US" w:eastAsia="zh-CN"/>
              </w:rPr>
            </w:pPr>
            <w:r>
              <w:rPr>
                <w:rFonts w:hint="eastAsia"/>
                <w:lang w:val="en-US" w:eastAsia="zh-CN"/>
              </w:rPr>
              <w:t>5月7日-5月11日</w:t>
            </w:r>
          </w:p>
        </w:tc>
        <w:tc>
          <w:tcPr>
            <w:tcW w:w="2061" w:type="dxa"/>
          </w:tcPr>
          <w:p>
            <w:pPr>
              <w:widowControl w:val="0"/>
              <w:jc w:val="both"/>
              <w:rPr>
                <w:rFonts w:hint="eastAsia"/>
                <w:lang w:val="en-US" w:eastAsia="zh-CN"/>
              </w:rPr>
            </w:pPr>
            <w:r>
              <w:rPr>
                <w:rFonts w:hint="eastAsia"/>
                <w:lang w:val="en-US" w:eastAsia="zh-CN"/>
              </w:rPr>
              <w:t>6月10日</w:t>
            </w:r>
          </w:p>
        </w:tc>
        <w:tc>
          <w:tcPr>
            <w:tcW w:w="1634" w:type="dxa"/>
          </w:tcPr>
          <w:p>
            <w:pPr>
              <w:widowControl w:val="0"/>
              <w:jc w:val="both"/>
              <w:rPr>
                <w:rFonts w:hint="eastAsia"/>
                <w:lang w:val="en-US" w:eastAsia="zh-CN"/>
              </w:rPr>
            </w:pPr>
            <w:r>
              <w:rPr>
                <w:rFonts w:hint="eastAsia"/>
                <w:lang w:val="en-US" w:eastAsia="zh-CN"/>
              </w:rPr>
              <w:t>2227人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2019</w:t>
            </w:r>
          </w:p>
        </w:tc>
        <w:tc>
          <w:tcPr>
            <w:tcW w:w="1600" w:type="dxa"/>
          </w:tcPr>
          <w:p>
            <w:pPr>
              <w:widowControl w:val="0"/>
              <w:jc w:val="both"/>
              <w:rPr>
                <w:rFonts w:hint="eastAsia"/>
                <w:lang w:val="en-US" w:eastAsia="zh-CN"/>
              </w:rPr>
            </w:pPr>
            <w:r>
              <w:rPr>
                <w:rFonts w:hint="eastAsia"/>
                <w:lang w:val="en-US" w:eastAsia="zh-CN"/>
              </w:rPr>
              <w:t>5月16日</w:t>
            </w:r>
          </w:p>
        </w:tc>
        <w:tc>
          <w:tcPr>
            <w:tcW w:w="2406" w:type="dxa"/>
          </w:tcPr>
          <w:p>
            <w:pPr>
              <w:widowControl w:val="0"/>
              <w:jc w:val="both"/>
              <w:rPr>
                <w:rFonts w:hint="eastAsia"/>
                <w:lang w:val="en-US" w:eastAsia="zh-CN"/>
              </w:rPr>
            </w:pPr>
            <w:r>
              <w:rPr>
                <w:rFonts w:hint="eastAsia"/>
                <w:lang w:val="en-US" w:eastAsia="zh-CN"/>
              </w:rPr>
              <w:t>5月20日-5月27日</w:t>
            </w:r>
          </w:p>
        </w:tc>
        <w:tc>
          <w:tcPr>
            <w:tcW w:w="2061" w:type="dxa"/>
          </w:tcPr>
          <w:p>
            <w:pPr>
              <w:widowControl w:val="0"/>
              <w:jc w:val="both"/>
              <w:rPr>
                <w:rFonts w:hint="eastAsia"/>
                <w:lang w:val="en-US" w:eastAsia="zh-CN"/>
              </w:rPr>
            </w:pPr>
            <w:r>
              <w:rPr>
                <w:rFonts w:hint="eastAsia"/>
                <w:lang w:val="en-US" w:eastAsia="zh-CN"/>
              </w:rPr>
              <w:t>6月23日</w:t>
            </w:r>
          </w:p>
        </w:tc>
        <w:tc>
          <w:tcPr>
            <w:tcW w:w="1634" w:type="dxa"/>
          </w:tcPr>
          <w:p>
            <w:pPr>
              <w:widowControl w:val="0"/>
              <w:jc w:val="both"/>
              <w:rPr>
                <w:rFonts w:hint="eastAsia"/>
                <w:lang w:val="en-US" w:eastAsia="zh-CN"/>
              </w:rPr>
            </w:pPr>
            <w:r>
              <w:rPr>
                <w:rFonts w:hint="eastAsia"/>
                <w:lang w:val="en-US" w:eastAsia="zh-CN"/>
              </w:rPr>
              <w:t>2209人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2020</w:t>
            </w:r>
          </w:p>
        </w:tc>
        <w:tc>
          <w:tcPr>
            <w:tcW w:w="1600" w:type="dxa"/>
          </w:tcPr>
          <w:p>
            <w:pPr>
              <w:widowControl w:val="0"/>
              <w:jc w:val="both"/>
              <w:rPr>
                <w:rFonts w:hint="eastAsia"/>
                <w:lang w:val="en-US" w:eastAsia="zh-CN"/>
              </w:rPr>
            </w:pPr>
            <w:r>
              <w:rPr>
                <w:rFonts w:hint="eastAsia"/>
                <w:lang w:val="en-US" w:eastAsia="zh-CN"/>
              </w:rPr>
              <w:t>6月23日</w:t>
            </w:r>
          </w:p>
        </w:tc>
        <w:tc>
          <w:tcPr>
            <w:tcW w:w="2406" w:type="dxa"/>
          </w:tcPr>
          <w:p>
            <w:pPr>
              <w:widowControl w:val="0"/>
              <w:jc w:val="both"/>
              <w:rPr>
                <w:rFonts w:hint="eastAsia"/>
                <w:lang w:val="en-US" w:eastAsia="zh-CN"/>
              </w:rPr>
            </w:pPr>
            <w:r>
              <w:rPr>
                <w:rFonts w:hint="eastAsia"/>
                <w:lang w:val="en-US" w:eastAsia="zh-CN"/>
              </w:rPr>
              <w:t>6月28日-7月2日</w:t>
            </w:r>
          </w:p>
        </w:tc>
        <w:tc>
          <w:tcPr>
            <w:tcW w:w="2061" w:type="dxa"/>
          </w:tcPr>
          <w:p>
            <w:pPr>
              <w:widowControl w:val="0"/>
              <w:jc w:val="both"/>
              <w:rPr>
                <w:rFonts w:hint="eastAsia"/>
                <w:lang w:val="en-US" w:eastAsia="zh-CN"/>
              </w:rPr>
            </w:pPr>
            <w:r>
              <w:rPr>
                <w:rFonts w:hint="eastAsia"/>
                <w:lang w:val="en-US" w:eastAsia="zh-CN"/>
              </w:rPr>
              <w:t>7月26日</w:t>
            </w:r>
          </w:p>
        </w:tc>
        <w:tc>
          <w:tcPr>
            <w:tcW w:w="1634" w:type="dxa"/>
          </w:tcPr>
          <w:p>
            <w:pPr>
              <w:widowControl w:val="0"/>
              <w:jc w:val="both"/>
              <w:rPr>
                <w:rFonts w:hint="eastAsia"/>
                <w:lang w:val="en-US" w:eastAsia="zh-CN"/>
              </w:rPr>
            </w:pPr>
            <w:r>
              <w:rPr>
                <w:rFonts w:hint="eastAsia"/>
                <w:lang w:val="en-US" w:eastAsia="zh-CN"/>
              </w:rPr>
              <w:t>2198人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2021</w:t>
            </w:r>
          </w:p>
        </w:tc>
        <w:tc>
          <w:tcPr>
            <w:tcW w:w="1600" w:type="dxa"/>
          </w:tcPr>
          <w:p>
            <w:pPr>
              <w:widowControl w:val="0"/>
              <w:jc w:val="both"/>
              <w:rPr>
                <w:rFonts w:hint="eastAsia"/>
                <w:lang w:val="en-US" w:eastAsia="zh-CN"/>
              </w:rPr>
            </w:pPr>
            <w:r>
              <w:rPr>
                <w:rFonts w:hint="eastAsia"/>
                <w:lang w:val="en-US" w:eastAsia="zh-CN"/>
              </w:rPr>
              <w:t>6月11日</w:t>
            </w:r>
          </w:p>
        </w:tc>
        <w:tc>
          <w:tcPr>
            <w:tcW w:w="2406" w:type="dxa"/>
          </w:tcPr>
          <w:p>
            <w:pPr>
              <w:widowControl w:val="0"/>
              <w:jc w:val="both"/>
              <w:rPr>
                <w:rFonts w:hint="eastAsia"/>
                <w:lang w:val="en-US" w:eastAsia="zh-CN"/>
              </w:rPr>
            </w:pPr>
            <w:r>
              <w:rPr>
                <w:rFonts w:hint="eastAsia"/>
                <w:lang w:val="en-US" w:eastAsia="zh-CN"/>
              </w:rPr>
              <w:t>6月16日-6月20日</w:t>
            </w:r>
          </w:p>
        </w:tc>
        <w:tc>
          <w:tcPr>
            <w:tcW w:w="2061" w:type="dxa"/>
          </w:tcPr>
          <w:p>
            <w:pPr>
              <w:widowControl w:val="0"/>
              <w:jc w:val="both"/>
              <w:rPr>
                <w:rFonts w:hint="eastAsia"/>
                <w:lang w:val="en-US" w:eastAsia="zh-CN"/>
              </w:rPr>
            </w:pPr>
            <w:r>
              <w:rPr>
                <w:rFonts w:hint="eastAsia"/>
                <w:lang w:val="en-US" w:eastAsia="zh-CN"/>
              </w:rPr>
              <w:t>7月4日</w:t>
            </w:r>
          </w:p>
        </w:tc>
        <w:tc>
          <w:tcPr>
            <w:tcW w:w="1634" w:type="dxa"/>
          </w:tcPr>
          <w:p>
            <w:pPr>
              <w:widowControl w:val="0"/>
              <w:jc w:val="both"/>
              <w:rPr>
                <w:rFonts w:hint="eastAsia"/>
                <w:lang w:val="en-US" w:eastAsia="zh-CN"/>
              </w:rPr>
            </w:pPr>
            <w:r>
              <w:rPr>
                <w:rFonts w:hint="eastAsia"/>
                <w:lang w:val="en-US" w:eastAsia="zh-CN"/>
              </w:rPr>
              <w:t>2160人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5" w:type="dxa"/>
          </w:tcPr>
          <w:p>
            <w:pPr>
              <w:widowControl w:val="0"/>
              <w:jc w:val="both"/>
              <w:rPr>
                <w:rFonts w:hint="eastAsia"/>
                <w:lang w:val="en-US" w:eastAsia="zh-CN"/>
              </w:rPr>
            </w:pPr>
            <w:r>
              <w:rPr>
                <w:rFonts w:hint="eastAsia"/>
                <w:lang w:val="en-US" w:eastAsia="zh-CN"/>
              </w:rPr>
              <w:t>2022</w:t>
            </w:r>
          </w:p>
        </w:tc>
        <w:tc>
          <w:tcPr>
            <w:tcW w:w="1600" w:type="dxa"/>
          </w:tcPr>
          <w:p>
            <w:pPr>
              <w:widowControl w:val="0"/>
              <w:jc w:val="both"/>
              <w:rPr>
                <w:rFonts w:hint="eastAsia"/>
                <w:lang w:val="en-US" w:eastAsia="zh-CN"/>
              </w:rPr>
            </w:pPr>
            <w:r>
              <w:rPr>
                <w:rFonts w:hint="eastAsia"/>
                <w:lang w:val="en-US" w:eastAsia="zh-CN"/>
              </w:rPr>
              <w:t>6月1日</w:t>
            </w:r>
          </w:p>
        </w:tc>
        <w:tc>
          <w:tcPr>
            <w:tcW w:w="2406" w:type="dxa"/>
          </w:tcPr>
          <w:p>
            <w:pPr>
              <w:widowControl w:val="0"/>
              <w:jc w:val="both"/>
              <w:rPr>
                <w:rFonts w:hint="eastAsia"/>
                <w:lang w:val="en-US" w:eastAsia="zh-CN"/>
              </w:rPr>
            </w:pPr>
            <w:r>
              <w:rPr>
                <w:rFonts w:hint="eastAsia"/>
                <w:lang w:val="en-US" w:eastAsia="zh-CN"/>
              </w:rPr>
              <w:t>6月7日-6月10日</w:t>
            </w:r>
          </w:p>
        </w:tc>
        <w:tc>
          <w:tcPr>
            <w:tcW w:w="2061" w:type="dxa"/>
          </w:tcPr>
          <w:p>
            <w:pPr>
              <w:widowControl w:val="0"/>
              <w:jc w:val="both"/>
              <w:rPr>
                <w:rFonts w:hint="eastAsia"/>
                <w:lang w:val="en-US" w:eastAsia="zh-CN"/>
              </w:rPr>
            </w:pPr>
            <w:r>
              <w:rPr>
                <w:rFonts w:hint="eastAsia"/>
                <w:lang w:val="en-US" w:eastAsia="zh-CN"/>
              </w:rPr>
              <w:t>8月7日（推迟）</w:t>
            </w:r>
          </w:p>
        </w:tc>
        <w:tc>
          <w:tcPr>
            <w:tcW w:w="1634" w:type="dxa"/>
          </w:tcPr>
          <w:p>
            <w:pPr>
              <w:widowControl w:val="0"/>
              <w:jc w:val="both"/>
              <w:rPr>
                <w:rFonts w:hint="eastAsia"/>
                <w:lang w:val="en-US" w:eastAsia="zh-CN"/>
              </w:rPr>
            </w:pPr>
            <w:r>
              <w:rPr>
                <w:rFonts w:hint="eastAsia"/>
                <w:lang w:val="en-US" w:eastAsia="zh-CN"/>
              </w:rPr>
              <w:t>2058人</w:t>
            </w:r>
          </w:p>
        </w:tc>
      </w:tr>
    </w:tbl>
    <w:p>
      <w:pPr>
        <w:spacing w:after="0" w:line="200" w:lineRule="exact"/>
        <w:rPr>
          <w:color w:val="auto"/>
          <w:sz w:val="20"/>
          <w:szCs w:val="20"/>
        </w:rPr>
      </w:pPr>
    </w:p>
    <w:p>
      <w:pPr>
        <w:spacing w:after="0" w:line="200" w:lineRule="exact"/>
        <w:rPr>
          <w:color w:val="auto"/>
          <w:sz w:val="20"/>
          <w:szCs w:val="20"/>
        </w:rPr>
      </w:pPr>
    </w:p>
    <w:p>
      <w:pPr>
        <w:spacing w:after="0" w:line="208" w:lineRule="exact"/>
        <w:rPr>
          <w:color w:val="auto"/>
          <w:sz w:val="20"/>
          <w:szCs w:val="20"/>
        </w:rPr>
      </w:pPr>
    </w:p>
    <w:p>
      <w:pPr>
        <w:spacing w:after="0" w:line="240" w:lineRule="exact"/>
        <w:ind w:left="360"/>
        <w:rPr>
          <w:color w:val="auto"/>
          <w:sz w:val="24"/>
          <w:szCs w:val="24"/>
        </w:rPr>
      </w:pPr>
      <w:r>
        <w:rPr>
          <w:rFonts w:ascii="宋体" w:hAnsi="宋体" w:eastAsia="宋体" w:cs="宋体"/>
          <w:b/>
          <w:bCs/>
          <w:color w:val="auto"/>
          <w:sz w:val="24"/>
          <w:szCs w:val="24"/>
        </w:rPr>
        <w:t>三支一扶工作方向</w:t>
      </w:r>
    </w:p>
    <w:p>
      <w:pPr>
        <w:spacing w:after="0" w:line="200" w:lineRule="exact"/>
        <w:rPr>
          <w:color w:val="auto"/>
          <w:sz w:val="20"/>
          <w:szCs w:val="20"/>
        </w:rPr>
      </w:pPr>
    </w:p>
    <w:p>
      <w:pPr>
        <w:spacing w:after="0" w:line="288" w:lineRule="exact"/>
        <w:rPr>
          <w:color w:val="auto"/>
          <w:sz w:val="20"/>
          <w:szCs w:val="20"/>
        </w:rPr>
      </w:pPr>
    </w:p>
    <w:p>
      <w:pPr>
        <w:spacing w:after="0" w:line="240" w:lineRule="exact"/>
        <w:ind w:left="360"/>
        <w:rPr>
          <w:color w:val="auto"/>
          <w:sz w:val="20"/>
          <w:szCs w:val="20"/>
        </w:rPr>
      </w:pPr>
      <w:r>
        <w:rPr>
          <w:rFonts w:ascii="宋体" w:hAnsi="宋体" w:eastAsia="宋体" w:cs="宋体"/>
          <w:b/>
          <w:bCs/>
          <w:color w:val="auto"/>
          <w:sz w:val="21"/>
          <w:szCs w:val="21"/>
        </w:rPr>
        <w:t>支医：</w:t>
      </w:r>
      <w:r>
        <w:rPr>
          <w:rFonts w:ascii="宋体" w:hAnsi="宋体" w:eastAsia="宋体" w:cs="宋体"/>
          <w:color w:val="auto"/>
          <w:sz w:val="21"/>
          <w:szCs w:val="21"/>
        </w:rPr>
        <w:t>支医一般限制医学类专业</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支医的工作内容一般来说分为三类：</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1、参加健康查体和宣传活动。</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2、对于本辖区慢性病的管理。</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3、参与诊疗工作，下乡义诊，积极与医务人员进行交流、指导等。</w:t>
      </w:r>
    </w:p>
    <w:p>
      <w:pPr>
        <w:spacing w:after="0" w:line="229"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支医的工作地点一般是在乡镇的诊所内</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b/>
          <w:bCs/>
          <w:color w:val="auto"/>
          <w:sz w:val="21"/>
          <w:szCs w:val="21"/>
        </w:rPr>
        <w:t>支教：</w:t>
      </w:r>
      <w:r>
        <w:rPr>
          <w:rFonts w:ascii="宋体" w:hAnsi="宋体" w:eastAsia="宋体" w:cs="宋体"/>
          <w:color w:val="auto"/>
          <w:sz w:val="21"/>
          <w:szCs w:val="21"/>
        </w:rPr>
        <w:t>支教一般需要教师资格证或师范类专业，一般在乡镇小学工作。</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三支一扶的支教部分专科可以报考，竞争小，部分省份期满转编</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三支一扶待遇是等同于事业单位在编人员的待遇，所以，支教人员的工资也是等同于在编教</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师的</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b/>
          <w:bCs/>
          <w:color w:val="auto"/>
          <w:sz w:val="21"/>
          <w:szCs w:val="21"/>
        </w:rPr>
        <w:t>支农：</w:t>
      </w:r>
      <w:r>
        <w:rPr>
          <w:rFonts w:ascii="宋体" w:hAnsi="宋体" w:eastAsia="宋体" w:cs="宋体"/>
          <w:color w:val="auto"/>
          <w:sz w:val="21"/>
          <w:szCs w:val="21"/>
        </w:rPr>
        <w:t>支农部分限制农学专业，例如水利和城建类专业</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主要在乡镇从事涉农、涉水相关工作。比如他会让你去科普站为我们的农民兄弟远程讲授农</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业知识，另外会印制发放农业生产知识手册；其次还会有计生工作，负责育妇信息管理以及</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流动人口信息管理等；还有一些出纳会计的工作</w:t>
      </w:r>
    </w:p>
    <w:p>
      <w:pPr>
        <w:spacing w:after="0" w:line="60" w:lineRule="exact"/>
        <w:rPr>
          <w:color w:val="auto"/>
          <w:sz w:val="20"/>
          <w:szCs w:val="20"/>
        </w:rPr>
      </w:pPr>
    </w:p>
    <w:p>
      <w:pPr>
        <w:spacing w:after="0" w:line="188" w:lineRule="exact"/>
        <w:ind w:right="6"/>
        <w:jc w:val="center"/>
        <w:rPr>
          <w:color w:val="auto"/>
          <w:sz w:val="20"/>
          <w:szCs w:val="20"/>
        </w:rPr>
      </w:pPr>
      <w:r>
        <w:rPr>
          <w:rFonts w:ascii="等线" w:hAnsi="等线" w:eastAsia="等线" w:cs="等线"/>
          <w:color w:val="auto"/>
          <w:sz w:val="18"/>
          <w:szCs w:val="18"/>
        </w:rPr>
        <w:t>2</w:t>
      </w:r>
    </w:p>
    <w:p>
      <w:pPr>
        <w:sectPr>
          <w:type w:val="continuous"/>
          <w:pgSz w:w="11900" w:h="16838"/>
          <w:pgMar w:top="883" w:right="1440" w:bottom="699" w:left="1440" w:header="0" w:footer="0" w:gutter="0"/>
          <w:cols w:equalWidth="0" w:num="1">
            <w:col w:w="9026"/>
          </w:cols>
        </w:sectPr>
      </w:pPr>
    </w:p>
    <w:p>
      <w:pPr>
        <w:spacing w:after="0" w:line="20" w:lineRule="exact"/>
        <w:rPr>
          <w:color w:val="auto"/>
          <w:sz w:val="20"/>
          <w:szCs w:val="20"/>
        </w:rPr>
      </w:pPr>
      <w:bookmarkStart w:id="1" w:name="page3"/>
      <w:bookmarkEnd w:id="1"/>
      <w:r>
        <w:rPr>
          <w:color w:val="auto"/>
          <w:sz w:val="20"/>
          <w:szCs w:val="20"/>
        </w:rPr>
        <w:drawing>
          <wp:anchor distT="0" distB="0" distL="114300" distR="114300" simplePos="0" relativeHeight="251659264" behindDoc="1" locked="0" layoutInCell="0" allowOverlap="1">
            <wp:simplePos x="0" y="0"/>
            <wp:positionH relativeFrom="column">
              <wp:posOffset>210820</wp:posOffset>
            </wp:positionH>
            <wp:positionV relativeFrom="paragraph">
              <wp:posOffset>32385</wp:posOffset>
            </wp:positionV>
            <wp:extent cx="5311775" cy="889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5"/>
                    <a:srcRect/>
                    <a:stretch>
                      <a:fillRect/>
                    </a:stretch>
                  </pic:blipFill>
                  <pic:spPr>
                    <a:xfrm>
                      <a:off x="0" y="0"/>
                      <a:ext cx="5311775" cy="8890"/>
                    </a:xfrm>
                    <a:prstGeom prst="rect">
                      <a:avLst/>
                    </a:prstGeom>
                    <a:noFill/>
                  </pic:spPr>
                </pic:pic>
              </a:graphicData>
            </a:graphic>
          </wp:anchor>
        </w:drawing>
      </w:r>
    </w:p>
    <w:p>
      <w:pPr>
        <w:spacing w:after="0" w:line="200" w:lineRule="exact"/>
        <w:rPr>
          <w:color w:val="auto"/>
          <w:sz w:val="20"/>
          <w:szCs w:val="20"/>
        </w:rPr>
      </w:pPr>
    </w:p>
    <w:p>
      <w:pPr>
        <w:spacing w:after="0" w:line="215" w:lineRule="exact"/>
        <w:rPr>
          <w:color w:val="auto"/>
          <w:sz w:val="20"/>
          <w:szCs w:val="20"/>
        </w:rPr>
      </w:pPr>
    </w:p>
    <w:p>
      <w:pPr>
        <w:spacing w:after="0" w:line="240" w:lineRule="exact"/>
        <w:ind w:left="360"/>
        <w:rPr>
          <w:color w:val="auto"/>
          <w:sz w:val="20"/>
          <w:szCs w:val="20"/>
        </w:rPr>
      </w:pPr>
      <w:r>
        <w:rPr>
          <w:rFonts w:ascii="宋体" w:hAnsi="宋体" w:eastAsia="宋体" w:cs="宋体"/>
          <w:b/>
          <w:bCs/>
          <w:color w:val="auto"/>
          <w:sz w:val="21"/>
          <w:szCs w:val="21"/>
        </w:rPr>
        <w:t>帮扶乡村振兴：</w:t>
      </w:r>
      <w:r>
        <w:rPr>
          <w:rFonts w:ascii="宋体" w:hAnsi="宋体" w:eastAsia="宋体" w:cs="宋体"/>
          <w:color w:val="auto"/>
          <w:sz w:val="21"/>
          <w:szCs w:val="21"/>
        </w:rPr>
        <w:t>一般没有工作限制</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1、贫困调查与帮扶：主要就是调查乡镇里的贫困户，并给予对口扶助，如资金、介绍工作、</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送他们去县里的就业局职业技术培训，帮助其提高职业技能，以便回来后进行种植养殖类的</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工作。</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2、申报扶贫项目：有时候要和同事一起计划扶贫项目，申请上报，批下来以后按步骤执行。</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需要配合领导及同事共同完成整个流程。</w:t>
      </w:r>
    </w:p>
    <w:p>
      <w:pPr>
        <w:spacing w:after="0" w:line="228" w:lineRule="exact"/>
        <w:rPr>
          <w:color w:val="auto"/>
          <w:sz w:val="20"/>
          <w:szCs w:val="20"/>
        </w:rPr>
      </w:pPr>
    </w:p>
    <w:p>
      <w:pPr>
        <w:spacing w:after="0" w:line="240" w:lineRule="exact"/>
        <w:ind w:right="-13"/>
        <w:jc w:val="center"/>
        <w:rPr>
          <w:color w:val="auto"/>
          <w:sz w:val="20"/>
          <w:szCs w:val="20"/>
        </w:rPr>
      </w:pPr>
      <w:r>
        <w:rPr>
          <w:rFonts w:ascii="宋体" w:hAnsi="宋体" w:eastAsia="宋体" w:cs="宋体"/>
          <w:color w:val="auto"/>
          <w:sz w:val="21"/>
          <w:szCs w:val="21"/>
        </w:rPr>
        <w:t>3、招商引资。部分地区资源丰富，有地方特色等情况，扶贫人员需要去为乡镇拉项目，招</w:t>
      </w:r>
    </w:p>
    <w:p>
      <w:pPr>
        <w:spacing w:after="0" w:line="20" w:lineRule="exact"/>
        <w:rPr>
          <w:color w:val="auto"/>
          <w:sz w:val="20"/>
          <w:szCs w:val="20"/>
        </w:rPr>
      </w:pPr>
    </w:p>
    <w:p>
      <w:pPr>
        <w:spacing w:after="0" w:line="209" w:lineRule="exact"/>
        <w:rPr>
          <w:color w:val="auto"/>
          <w:sz w:val="20"/>
          <w:szCs w:val="20"/>
        </w:rPr>
      </w:pPr>
    </w:p>
    <w:p>
      <w:pPr>
        <w:spacing w:after="0" w:line="240" w:lineRule="exact"/>
        <w:ind w:left="360"/>
        <w:rPr>
          <w:color w:val="auto"/>
          <w:sz w:val="20"/>
          <w:szCs w:val="20"/>
        </w:rPr>
      </w:pPr>
      <w:r>
        <w:rPr>
          <w:rFonts w:ascii="宋体" w:hAnsi="宋体" w:eastAsia="宋体" w:cs="宋体"/>
          <w:color w:val="auto"/>
          <w:w w:val="99"/>
          <w:sz w:val="21"/>
          <w:szCs w:val="21"/>
        </w:rPr>
        <w:t>商引资。当然，在这个过程中，需要了解地方情况，设立项目并收集资料，寻找投资商等，</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会学习到很多东西。</w:t>
      </w:r>
    </w:p>
    <w:p>
      <w:pPr>
        <w:spacing w:after="0" w:line="228" w:lineRule="exact"/>
        <w:rPr>
          <w:color w:val="auto"/>
          <w:sz w:val="20"/>
          <w:szCs w:val="20"/>
        </w:rPr>
      </w:pPr>
    </w:p>
    <w:p>
      <w:pPr>
        <w:spacing w:after="0" w:line="240" w:lineRule="exact"/>
        <w:ind w:right="-13"/>
        <w:jc w:val="center"/>
        <w:rPr>
          <w:color w:val="auto"/>
          <w:sz w:val="20"/>
          <w:szCs w:val="20"/>
        </w:rPr>
      </w:pPr>
      <w:r>
        <w:rPr>
          <w:rFonts w:ascii="宋体" w:hAnsi="宋体" w:eastAsia="宋体" w:cs="宋体"/>
          <w:color w:val="auto"/>
          <w:sz w:val="21"/>
          <w:szCs w:val="21"/>
        </w:rPr>
        <w:t>4、整理材料。每年年末的时候，需要对所在地区一年的工作进行汇总分析，如项目计划到</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实行的过程和总结，扶贫资金的使用情况，招商引资的成果等。并预计下一年度要做的工作，</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撰写工作计划。</w:t>
      </w:r>
    </w:p>
    <w:p>
      <w:pPr>
        <w:spacing w:after="0" w:line="200" w:lineRule="exact"/>
        <w:rPr>
          <w:color w:val="auto"/>
          <w:sz w:val="20"/>
          <w:szCs w:val="20"/>
        </w:rPr>
      </w:pPr>
    </w:p>
    <w:p>
      <w:pPr>
        <w:spacing w:after="0" w:line="326" w:lineRule="exact"/>
        <w:rPr>
          <w:color w:val="auto"/>
          <w:sz w:val="20"/>
          <w:szCs w:val="20"/>
        </w:rPr>
      </w:pPr>
    </w:p>
    <w:p>
      <w:pPr>
        <w:spacing w:after="0" w:line="240" w:lineRule="exact"/>
        <w:ind w:left="360"/>
        <w:rPr>
          <w:color w:val="auto"/>
          <w:sz w:val="20"/>
          <w:szCs w:val="20"/>
        </w:rPr>
      </w:pPr>
      <w:r>
        <w:rPr>
          <w:rFonts w:ascii="宋体" w:hAnsi="宋体" w:eastAsia="宋体" w:cs="宋体"/>
          <w:b/>
          <w:bCs/>
          <w:color w:val="auto"/>
          <w:sz w:val="21"/>
          <w:szCs w:val="21"/>
        </w:rPr>
        <w:t>福利待遇</w:t>
      </w:r>
    </w:p>
    <w:p>
      <w:pPr>
        <w:spacing w:after="0" w:line="200" w:lineRule="exact"/>
        <w:rPr>
          <w:color w:val="auto"/>
          <w:sz w:val="20"/>
          <w:szCs w:val="20"/>
        </w:rPr>
      </w:pPr>
    </w:p>
    <w:p>
      <w:pPr>
        <w:spacing w:after="0" w:line="324"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门槛低：90%全日制大专及以上均可报名，30 周岁以下，江西生源都有岗位。</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考试爽：江西三支一扶内容：农基+行测+申论</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政策好： 江西三支一扶的政策 2 年试用期,每月收入为 3600-4500 不等，2 年后转乡镇事业</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编，期满考核合格参加考研初试+10 分，补贴安家费。所以 2022 年政策预计福利更大。</w:t>
      </w:r>
    </w:p>
    <w:p>
      <w:pPr>
        <w:spacing w:after="0" w:line="200" w:lineRule="exact"/>
        <w:rPr>
          <w:color w:val="auto"/>
          <w:sz w:val="20"/>
          <w:szCs w:val="20"/>
        </w:rPr>
      </w:pPr>
    </w:p>
    <w:p>
      <w:pPr>
        <w:spacing w:after="0" w:line="290" w:lineRule="exact"/>
        <w:rPr>
          <w:color w:val="auto"/>
          <w:sz w:val="20"/>
          <w:szCs w:val="20"/>
        </w:rPr>
      </w:pPr>
    </w:p>
    <w:p>
      <w:pPr>
        <w:spacing w:after="0" w:line="240" w:lineRule="exact"/>
        <w:ind w:left="360"/>
        <w:rPr>
          <w:color w:val="auto"/>
          <w:sz w:val="24"/>
          <w:szCs w:val="24"/>
        </w:rPr>
      </w:pPr>
      <w:r>
        <w:rPr>
          <w:rFonts w:ascii="宋体" w:hAnsi="宋体" w:eastAsia="宋体" w:cs="宋体"/>
          <w:b/>
          <w:bCs/>
          <w:color w:val="auto"/>
          <w:sz w:val="24"/>
          <w:szCs w:val="24"/>
        </w:rPr>
        <w:t>三支一扶考试内容是什么？</w:t>
      </w:r>
    </w:p>
    <w:p>
      <w:pPr>
        <w:spacing w:after="0" w:line="200" w:lineRule="exact"/>
        <w:rPr>
          <w:color w:val="auto"/>
          <w:sz w:val="20"/>
          <w:szCs w:val="20"/>
        </w:rPr>
      </w:pPr>
    </w:p>
    <w:p>
      <w:pPr>
        <w:spacing w:after="0" w:line="28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《公共基础知识》：三农法律、三农文件、农业农村知识、文史哲、省情、时政</w:t>
      </w:r>
    </w:p>
    <w:p>
      <w:pPr>
        <w:spacing w:after="0" w:line="229"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《行政职业能力测试》： 言语理解与表达、数量关系、判断推理、资料分析等模块。</w:t>
      </w:r>
    </w:p>
    <w:p>
      <w:pPr>
        <w:spacing w:after="0" w:line="240" w:lineRule="exact"/>
        <w:rPr>
          <w:color w:val="auto"/>
          <w:sz w:val="20"/>
          <w:szCs w:val="20"/>
        </w:rPr>
      </w:pPr>
    </w:p>
    <w:p>
      <w:pPr>
        <w:spacing w:after="0" w:line="229" w:lineRule="exact"/>
        <w:ind w:right="-13"/>
        <w:jc w:val="center"/>
        <w:rPr>
          <w:color w:val="auto"/>
          <w:sz w:val="20"/>
          <w:szCs w:val="20"/>
        </w:rPr>
      </w:pPr>
      <w:r>
        <w:rPr>
          <w:rFonts w:ascii="宋体" w:hAnsi="宋体" w:eastAsia="宋体" w:cs="宋体"/>
          <w:color w:val="auto"/>
          <w:sz w:val="20"/>
          <w:szCs w:val="20"/>
        </w:rPr>
        <w:t>《申论》：主要考查应考人员对给定材料的分析、概括、提炼、加工，测查应考人员的阅读</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理解能力、综合分析能力、提出问题和解决问题能力、贯彻执行能力、文字表达能力等。</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color w:val="auto"/>
          <w:sz w:val="21"/>
          <w:szCs w:val="21"/>
        </w:rPr>
        <w:t>特点：主要考查概括题、分析题、应用文写作</w:t>
      </w: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398" w:lineRule="exact"/>
        <w:rPr>
          <w:color w:val="auto"/>
          <w:sz w:val="20"/>
          <w:szCs w:val="20"/>
        </w:rPr>
      </w:pPr>
    </w:p>
    <w:p>
      <w:pPr>
        <w:spacing w:after="0" w:line="188" w:lineRule="exact"/>
        <w:ind w:right="6"/>
        <w:jc w:val="center"/>
        <w:rPr>
          <w:color w:val="auto"/>
          <w:sz w:val="20"/>
          <w:szCs w:val="20"/>
        </w:rPr>
      </w:pPr>
      <w:r>
        <w:rPr>
          <w:rFonts w:ascii="等线" w:hAnsi="等线" w:eastAsia="等线" w:cs="等线"/>
          <w:color w:val="auto"/>
          <w:sz w:val="18"/>
          <w:szCs w:val="18"/>
        </w:rPr>
        <w:t>3</w:t>
      </w:r>
    </w:p>
    <w:p>
      <w:pPr>
        <w:sectPr>
          <w:pgSz w:w="11900" w:h="16838"/>
          <w:pgMar w:top="883" w:right="1440" w:bottom="699" w:left="1440" w:header="0" w:footer="0" w:gutter="0"/>
          <w:cols w:equalWidth="0" w:num="1">
            <w:col w:w="9026"/>
          </w:cols>
        </w:sectPr>
      </w:pPr>
    </w:p>
    <w:p>
      <w:pPr>
        <w:spacing w:after="0" w:line="20" w:lineRule="exact"/>
        <w:rPr>
          <w:color w:val="auto"/>
          <w:sz w:val="20"/>
          <w:szCs w:val="20"/>
        </w:rPr>
      </w:pPr>
      <w:bookmarkStart w:id="2" w:name="page4"/>
      <w:bookmarkEnd w:id="2"/>
      <w:r>
        <w:rPr>
          <w:color w:val="auto"/>
          <w:sz w:val="20"/>
          <w:szCs w:val="20"/>
        </w:rPr>
        <w:drawing>
          <wp:anchor distT="0" distB="0" distL="114300" distR="114300" simplePos="0" relativeHeight="251659264" behindDoc="1" locked="0" layoutInCell="0" allowOverlap="1">
            <wp:simplePos x="0" y="0"/>
            <wp:positionH relativeFrom="column">
              <wp:posOffset>210820</wp:posOffset>
            </wp:positionH>
            <wp:positionV relativeFrom="paragraph">
              <wp:posOffset>32385</wp:posOffset>
            </wp:positionV>
            <wp:extent cx="5311775" cy="889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5"/>
                    <a:srcRect/>
                    <a:stretch>
                      <a:fillRect/>
                    </a:stretch>
                  </pic:blipFill>
                  <pic:spPr>
                    <a:xfrm>
                      <a:off x="0" y="0"/>
                      <a:ext cx="5311775" cy="8890"/>
                    </a:xfrm>
                    <a:prstGeom prst="rect">
                      <a:avLst/>
                    </a:prstGeom>
                    <a:noFill/>
                  </pic:spPr>
                </pic:pic>
              </a:graphicData>
            </a:graphic>
          </wp:anchor>
        </w:drawing>
      </w:r>
    </w:p>
    <w:p>
      <w:pPr>
        <w:sectPr>
          <w:pgSz w:w="11900" w:h="16838"/>
          <w:pgMar w:top="883" w:right="1440" w:bottom="699" w:left="1440" w:header="0" w:footer="0" w:gutter="0"/>
          <w:cols w:equalWidth="0" w:num="1">
            <w:col w:w="9026"/>
          </w:cols>
        </w:sectPr>
      </w:pPr>
    </w:p>
    <w:p>
      <w:pPr>
        <w:spacing w:after="0" w:line="200" w:lineRule="exact"/>
        <w:rPr>
          <w:color w:val="auto"/>
          <w:sz w:val="20"/>
          <w:szCs w:val="20"/>
        </w:rPr>
      </w:pPr>
    </w:p>
    <w:p>
      <w:pPr>
        <w:spacing w:after="0" w:line="238" w:lineRule="exact"/>
        <w:rPr>
          <w:color w:val="auto"/>
          <w:sz w:val="20"/>
          <w:szCs w:val="20"/>
        </w:rPr>
      </w:pPr>
    </w:p>
    <w:p>
      <w:pPr>
        <w:spacing w:after="0" w:line="240" w:lineRule="exact"/>
        <w:ind w:left="360"/>
        <w:rPr>
          <w:color w:val="auto"/>
          <w:sz w:val="24"/>
          <w:szCs w:val="24"/>
        </w:rPr>
      </w:pPr>
      <w:r>
        <w:rPr>
          <w:rFonts w:ascii="宋体" w:hAnsi="宋体" w:eastAsia="宋体" w:cs="宋体"/>
          <w:b/>
          <w:bCs/>
          <w:color w:val="auto"/>
          <w:sz w:val="24"/>
          <w:szCs w:val="24"/>
        </w:rPr>
        <w:t>客观题部分题型分布—</w:t>
      </w:r>
      <w:r>
        <w:rPr>
          <w:rFonts w:hint="eastAsia" w:ascii="宋体" w:hAnsi="宋体" w:eastAsia="宋体" w:cs="宋体"/>
          <w:b/>
          <w:bCs/>
          <w:color w:val="auto"/>
          <w:sz w:val="24"/>
          <w:szCs w:val="24"/>
          <w:lang w:eastAsia="zh-CN"/>
        </w:rPr>
        <w:t>胡杨</w:t>
      </w:r>
      <w:r>
        <w:rPr>
          <w:rFonts w:ascii="宋体" w:hAnsi="宋体" w:eastAsia="宋体" w:cs="宋体"/>
          <w:b/>
          <w:bCs/>
          <w:color w:val="auto"/>
          <w:sz w:val="24"/>
          <w:szCs w:val="24"/>
        </w:rPr>
        <w:t>教育</w:t>
      </w:r>
    </w:p>
    <w:p>
      <w:pPr>
        <w:spacing w:after="0" w:line="367" w:lineRule="exact"/>
        <w:rPr>
          <w:color w:val="auto"/>
          <w:sz w:val="20"/>
          <w:szCs w:val="20"/>
        </w:rPr>
      </w:pPr>
    </w:p>
    <w:tbl>
      <w:tblPr>
        <w:tblStyle w:val="5"/>
        <w:tblW w:w="0" w:type="auto"/>
        <w:tblInd w:w="370" w:type="dxa"/>
        <w:tblLayout w:type="fixed"/>
        <w:tblCellMar>
          <w:top w:w="0" w:type="dxa"/>
          <w:left w:w="0" w:type="dxa"/>
          <w:bottom w:w="0" w:type="dxa"/>
          <w:right w:w="0" w:type="dxa"/>
        </w:tblCellMar>
      </w:tblPr>
      <w:tblGrid>
        <w:gridCol w:w="860"/>
        <w:gridCol w:w="1240"/>
        <w:gridCol w:w="1040"/>
        <w:gridCol w:w="1020"/>
        <w:gridCol w:w="1040"/>
        <w:gridCol w:w="1040"/>
        <w:gridCol w:w="1040"/>
        <w:gridCol w:w="1040"/>
      </w:tblGrid>
      <w:tr>
        <w:tblPrEx>
          <w:tblCellMar>
            <w:top w:w="0" w:type="dxa"/>
            <w:left w:w="0" w:type="dxa"/>
            <w:bottom w:w="0" w:type="dxa"/>
            <w:right w:w="0" w:type="dxa"/>
          </w:tblCellMar>
        </w:tblPrEx>
        <w:trPr>
          <w:trHeight w:val="347" w:hRule="atLeast"/>
        </w:trPr>
        <w:tc>
          <w:tcPr>
            <w:tcW w:w="860" w:type="dxa"/>
            <w:tcBorders>
              <w:top w:val="single" w:color="auto" w:sz="8" w:space="0"/>
              <w:left w:val="single" w:color="auto" w:sz="8" w:space="0"/>
              <w:right w:val="single" w:color="auto" w:sz="8" w:space="0"/>
            </w:tcBorders>
            <w:vAlign w:val="bottom"/>
          </w:tcPr>
          <w:p>
            <w:pPr>
              <w:spacing w:after="0"/>
              <w:rPr>
                <w:color w:val="auto"/>
                <w:sz w:val="24"/>
                <w:szCs w:val="24"/>
              </w:rPr>
            </w:pPr>
          </w:p>
        </w:tc>
        <w:tc>
          <w:tcPr>
            <w:tcW w:w="1240" w:type="dxa"/>
            <w:tcBorders>
              <w:top w:val="single" w:color="auto" w:sz="8" w:space="0"/>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9"/>
                <w:sz w:val="21"/>
                <w:szCs w:val="21"/>
              </w:rPr>
              <w:t>常识+三农</w:t>
            </w:r>
          </w:p>
        </w:tc>
        <w:tc>
          <w:tcPr>
            <w:tcW w:w="1040" w:type="dxa"/>
            <w:tcBorders>
              <w:top w:val="single" w:color="auto" w:sz="8" w:space="0"/>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9"/>
                <w:sz w:val="21"/>
                <w:szCs w:val="21"/>
              </w:rPr>
              <w:t>言语</w:t>
            </w:r>
          </w:p>
        </w:tc>
        <w:tc>
          <w:tcPr>
            <w:tcW w:w="1020" w:type="dxa"/>
            <w:tcBorders>
              <w:top w:val="single" w:color="auto" w:sz="8" w:space="0"/>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9"/>
                <w:sz w:val="21"/>
                <w:szCs w:val="21"/>
              </w:rPr>
              <w:t>判断</w:t>
            </w:r>
          </w:p>
        </w:tc>
        <w:tc>
          <w:tcPr>
            <w:tcW w:w="1040" w:type="dxa"/>
            <w:tcBorders>
              <w:top w:val="single" w:color="auto" w:sz="8" w:space="0"/>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9"/>
                <w:sz w:val="21"/>
                <w:szCs w:val="21"/>
              </w:rPr>
              <w:t>数量</w:t>
            </w:r>
          </w:p>
        </w:tc>
        <w:tc>
          <w:tcPr>
            <w:tcW w:w="1040" w:type="dxa"/>
            <w:tcBorders>
              <w:top w:val="single" w:color="auto" w:sz="8" w:space="0"/>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9"/>
                <w:sz w:val="21"/>
                <w:szCs w:val="21"/>
              </w:rPr>
              <w:t>资料</w:t>
            </w:r>
          </w:p>
        </w:tc>
        <w:tc>
          <w:tcPr>
            <w:tcW w:w="1040" w:type="dxa"/>
            <w:tcBorders>
              <w:top w:val="single" w:color="auto" w:sz="8" w:space="0"/>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9"/>
                <w:sz w:val="21"/>
                <w:szCs w:val="21"/>
              </w:rPr>
              <w:t>申论</w:t>
            </w:r>
          </w:p>
        </w:tc>
        <w:tc>
          <w:tcPr>
            <w:tcW w:w="1040" w:type="dxa"/>
            <w:tcBorders>
              <w:top w:val="single" w:color="auto" w:sz="8" w:space="0"/>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30" w:hRule="atLeast"/>
        </w:trPr>
        <w:tc>
          <w:tcPr>
            <w:tcW w:w="860" w:type="dxa"/>
            <w:tcBorders>
              <w:left w:val="single" w:color="auto" w:sz="8" w:space="0"/>
              <w:right w:val="single" w:color="auto" w:sz="8" w:space="0"/>
            </w:tcBorders>
            <w:vAlign w:val="bottom"/>
          </w:tcPr>
          <w:p>
            <w:pPr>
              <w:spacing w:after="0" w:line="240" w:lineRule="exact"/>
              <w:ind w:right="214"/>
              <w:jc w:val="right"/>
              <w:rPr>
                <w:color w:val="auto"/>
                <w:sz w:val="20"/>
                <w:szCs w:val="20"/>
              </w:rPr>
            </w:pPr>
            <w:r>
              <w:rPr>
                <w:rFonts w:ascii="宋体" w:hAnsi="宋体" w:eastAsia="宋体" w:cs="宋体"/>
                <w:color w:val="auto"/>
                <w:sz w:val="21"/>
                <w:szCs w:val="21"/>
              </w:rPr>
              <w:t>2015</w:t>
            </w:r>
          </w:p>
        </w:tc>
        <w:tc>
          <w:tcPr>
            <w:tcW w:w="12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30</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5"/>
                <w:sz w:val="21"/>
                <w:szCs w:val="21"/>
              </w:rPr>
              <w:t>10</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10</w:t>
            </w:r>
          </w:p>
        </w:tc>
        <w:tc>
          <w:tcPr>
            <w:tcW w:w="1040" w:type="dxa"/>
            <w:tcBorders>
              <w:right w:val="single" w:color="auto" w:sz="8" w:space="0"/>
            </w:tcBorders>
            <w:vAlign w:val="bottom"/>
          </w:tcPr>
          <w:p>
            <w:pPr>
              <w:spacing w:after="0"/>
              <w:rPr>
                <w:color w:val="auto"/>
                <w:sz w:val="24"/>
                <w:szCs w:val="24"/>
              </w:rPr>
            </w:pPr>
          </w:p>
        </w:tc>
        <w:tc>
          <w:tcPr>
            <w:tcW w:w="1040" w:type="dxa"/>
            <w:tcBorders>
              <w:right w:val="single" w:color="auto" w:sz="8" w:space="0"/>
            </w:tcBorders>
            <w:vAlign w:val="bottom"/>
          </w:tcPr>
          <w:p>
            <w:pPr>
              <w:spacing w:after="0"/>
              <w:rPr>
                <w:color w:val="auto"/>
                <w:sz w:val="24"/>
                <w:szCs w:val="24"/>
              </w:rPr>
            </w:pP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7" w:hRule="atLeast"/>
        </w:trPr>
        <w:tc>
          <w:tcPr>
            <w:tcW w:w="860" w:type="dxa"/>
            <w:tcBorders>
              <w:left w:val="single" w:color="auto" w:sz="8" w:space="0"/>
              <w:right w:val="single" w:color="auto" w:sz="8" w:space="0"/>
            </w:tcBorders>
            <w:vAlign w:val="bottom"/>
          </w:tcPr>
          <w:p>
            <w:pPr>
              <w:spacing w:after="0" w:line="240" w:lineRule="exact"/>
              <w:ind w:right="214"/>
              <w:jc w:val="right"/>
              <w:rPr>
                <w:color w:val="auto"/>
                <w:sz w:val="20"/>
                <w:szCs w:val="20"/>
              </w:rPr>
            </w:pPr>
            <w:r>
              <w:rPr>
                <w:rFonts w:ascii="宋体" w:hAnsi="宋体" w:eastAsia="宋体" w:cs="宋体"/>
                <w:color w:val="auto"/>
                <w:sz w:val="21"/>
                <w:szCs w:val="21"/>
              </w:rPr>
              <w:t>2016</w:t>
            </w:r>
          </w:p>
        </w:tc>
        <w:tc>
          <w:tcPr>
            <w:tcW w:w="12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38</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8</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1</w:t>
            </w:r>
          </w:p>
        </w:tc>
        <w:tc>
          <w:tcPr>
            <w:tcW w:w="1040" w:type="dxa"/>
            <w:tcBorders>
              <w:right w:val="single" w:color="auto" w:sz="8" w:space="0"/>
            </w:tcBorders>
            <w:vAlign w:val="bottom"/>
          </w:tcPr>
          <w:p>
            <w:pPr>
              <w:spacing w:after="0"/>
              <w:rPr>
                <w:color w:val="auto"/>
                <w:sz w:val="24"/>
                <w:szCs w:val="24"/>
              </w:rPr>
            </w:pP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7" w:hRule="atLeast"/>
        </w:trPr>
        <w:tc>
          <w:tcPr>
            <w:tcW w:w="860" w:type="dxa"/>
            <w:tcBorders>
              <w:left w:val="single" w:color="auto" w:sz="8" w:space="0"/>
              <w:right w:val="single" w:color="auto" w:sz="8" w:space="0"/>
            </w:tcBorders>
            <w:vAlign w:val="bottom"/>
          </w:tcPr>
          <w:p>
            <w:pPr>
              <w:spacing w:after="0" w:line="240" w:lineRule="exact"/>
              <w:ind w:right="214"/>
              <w:jc w:val="right"/>
              <w:rPr>
                <w:color w:val="auto"/>
                <w:sz w:val="20"/>
                <w:szCs w:val="20"/>
              </w:rPr>
            </w:pPr>
            <w:r>
              <w:rPr>
                <w:rFonts w:ascii="宋体" w:hAnsi="宋体" w:eastAsia="宋体" w:cs="宋体"/>
                <w:color w:val="auto"/>
                <w:sz w:val="21"/>
                <w:szCs w:val="21"/>
              </w:rPr>
              <w:t>2017</w:t>
            </w:r>
          </w:p>
        </w:tc>
        <w:tc>
          <w:tcPr>
            <w:tcW w:w="12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17</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5"/>
                <w:sz w:val="21"/>
                <w:szCs w:val="21"/>
              </w:rPr>
              <w:t>17</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11</w:t>
            </w:r>
          </w:p>
        </w:tc>
        <w:tc>
          <w:tcPr>
            <w:tcW w:w="1040" w:type="dxa"/>
            <w:tcBorders>
              <w:right w:val="single" w:color="auto" w:sz="8" w:space="0"/>
            </w:tcBorders>
            <w:vAlign w:val="bottom"/>
          </w:tcPr>
          <w:p>
            <w:pPr>
              <w:spacing w:after="0"/>
              <w:rPr>
                <w:color w:val="auto"/>
                <w:sz w:val="24"/>
                <w:szCs w:val="24"/>
              </w:rPr>
            </w:pP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5</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2</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7" w:hRule="atLeast"/>
        </w:trPr>
        <w:tc>
          <w:tcPr>
            <w:tcW w:w="860" w:type="dxa"/>
            <w:tcBorders>
              <w:left w:val="single" w:color="auto" w:sz="8" w:space="0"/>
              <w:right w:val="single" w:color="auto" w:sz="8" w:space="0"/>
            </w:tcBorders>
            <w:vAlign w:val="bottom"/>
          </w:tcPr>
          <w:p>
            <w:pPr>
              <w:spacing w:after="0" w:line="240" w:lineRule="exact"/>
              <w:ind w:right="214"/>
              <w:jc w:val="right"/>
              <w:rPr>
                <w:color w:val="auto"/>
                <w:sz w:val="20"/>
                <w:szCs w:val="20"/>
              </w:rPr>
            </w:pPr>
            <w:r>
              <w:rPr>
                <w:rFonts w:ascii="宋体" w:hAnsi="宋体" w:eastAsia="宋体" w:cs="宋体"/>
                <w:color w:val="auto"/>
                <w:sz w:val="21"/>
                <w:szCs w:val="21"/>
              </w:rPr>
              <w:t>2018</w:t>
            </w:r>
          </w:p>
        </w:tc>
        <w:tc>
          <w:tcPr>
            <w:tcW w:w="12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28</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4</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4</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4</w:t>
            </w:r>
          </w:p>
        </w:tc>
        <w:tc>
          <w:tcPr>
            <w:tcW w:w="1040" w:type="dxa"/>
            <w:tcBorders>
              <w:right w:val="single" w:color="auto" w:sz="8" w:space="0"/>
            </w:tcBorders>
            <w:vAlign w:val="bottom"/>
          </w:tcPr>
          <w:p>
            <w:pPr>
              <w:spacing w:after="0"/>
              <w:rPr>
                <w:color w:val="auto"/>
                <w:sz w:val="24"/>
                <w:szCs w:val="24"/>
              </w:rPr>
            </w:pP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7" w:hRule="atLeast"/>
        </w:trPr>
        <w:tc>
          <w:tcPr>
            <w:tcW w:w="860" w:type="dxa"/>
            <w:tcBorders>
              <w:left w:val="single" w:color="auto" w:sz="8" w:space="0"/>
              <w:right w:val="single" w:color="auto" w:sz="8" w:space="0"/>
            </w:tcBorders>
            <w:vAlign w:val="bottom"/>
          </w:tcPr>
          <w:p>
            <w:pPr>
              <w:spacing w:after="0" w:line="240" w:lineRule="exact"/>
              <w:ind w:right="214"/>
              <w:jc w:val="right"/>
              <w:rPr>
                <w:color w:val="auto"/>
                <w:sz w:val="20"/>
                <w:szCs w:val="20"/>
              </w:rPr>
            </w:pPr>
            <w:r>
              <w:rPr>
                <w:rFonts w:ascii="宋体" w:hAnsi="宋体" w:eastAsia="宋体" w:cs="宋体"/>
                <w:color w:val="auto"/>
                <w:sz w:val="21"/>
                <w:szCs w:val="21"/>
              </w:rPr>
              <w:t>2019</w:t>
            </w:r>
          </w:p>
        </w:tc>
        <w:tc>
          <w:tcPr>
            <w:tcW w:w="12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24</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5"/>
                <w:sz w:val="21"/>
                <w:szCs w:val="21"/>
              </w:rPr>
              <w:t>10</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9</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2</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5</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1"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7" w:hRule="atLeast"/>
        </w:trPr>
        <w:tc>
          <w:tcPr>
            <w:tcW w:w="860" w:type="dxa"/>
            <w:tcBorders>
              <w:left w:val="single" w:color="auto" w:sz="8" w:space="0"/>
              <w:right w:val="single" w:color="auto" w:sz="8" w:space="0"/>
            </w:tcBorders>
            <w:vAlign w:val="bottom"/>
          </w:tcPr>
          <w:p>
            <w:pPr>
              <w:spacing w:after="0" w:line="240" w:lineRule="exact"/>
              <w:ind w:right="214"/>
              <w:jc w:val="right"/>
              <w:rPr>
                <w:color w:val="auto"/>
                <w:sz w:val="20"/>
                <w:szCs w:val="20"/>
              </w:rPr>
            </w:pPr>
            <w:r>
              <w:rPr>
                <w:rFonts w:ascii="宋体" w:hAnsi="宋体" w:eastAsia="宋体" w:cs="宋体"/>
                <w:color w:val="auto"/>
                <w:sz w:val="21"/>
                <w:szCs w:val="21"/>
              </w:rPr>
              <w:t>2020</w:t>
            </w:r>
          </w:p>
        </w:tc>
        <w:tc>
          <w:tcPr>
            <w:tcW w:w="12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20</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5"/>
                <w:sz w:val="21"/>
                <w:szCs w:val="21"/>
              </w:rPr>
              <w:t>10</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12</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5</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229" w:hRule="atLeast"/>
        </w:trPr>
        <w:tc>
          <w:tcPr>
            <w:tcW w:w="860" w:type="dxa"/>
            <w:tcBorders>
              <w:left w:val="single" w:color="auto" w:sz="8" w:space="0"/>
              <w:right w:val="single" w:color="auto" w:sz="8" w:space="0"/>
            </w:tcBorders>
            <w:vAlign w:val="bottom"/>
          </w:tcPr>
          <w:p>
            <w:pPr>
              <w:spacing w:after="0" w:line="240" w:lineRule="exact"/>
              <w:ind w:right="214"/>
              <w:jc w:val="right"/>
              <w:rPr>
                <w:rFonts w:ascii="宋体" w:hAnsi="宋体" w:eastAsia="宋体" w:cs="宋体"/>
                <w:color w:val="auto"/>
                <w:sz w:val="21"/>
                <w:szCs w:val="21"/>
              </w:rPr>
            </w:pPr>
            <w:r>
              <w:rPr>
                <w:rFonts w:ascii="宋体" w:hAnsi="宋体" w:eastAsia="宋体" w:cs="宋体"/>
                <w:color w:val="auto"/>
                <w:sz w:val="21"/>
                <w:szCs w:val="21"/>
              </w:rPr>
              <w:t>2021</w:t>
            </w:r>
          </w:p>
        </w:tc>
        <w:tc>
          <w:tcPr>
            <w:tcW w:w="12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21</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5"/>
                <w:sz w:val="21"/>
                <w:szCs w:val="21"/>
              </w:rPr>
              <w:t>10</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12</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5</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81"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30" w:hRule="atLeast"/>
        </w:trPr>
        <w:tc>
          <w:tcPr>
            <w:tcW w:w="860" w:type="dxa"/>
            <w:tcBorders>
              <w:left w:val="single" w:color="auto" w:sz="8" w:space="0"/>
              <w:right w:val="single" w:color="auto" w:sz="8" w:space="0"/>
            </w:tcBorders>
            <w:vAlign w:val="bottom"/>
          </w:tcPr>
          <w:p>
            <w:pPr>
              <w:spacing w:after="0" w:line="240" w:lineRule="exact"/>
              <w:ind w:right="214"/>
              <w:jc w:val="right"/>
              <w:rPr>
                <w:rFonts w:hint="eastAsia" w:ascii="宋体" w:hAnsi="宋体" w:eastAsia="宋体" w:cs="宋体"/>
                <w:color w:val="auto"/>
                <w:sz w:val="21"/>
                <w:szCs w:val="21"/>
                <w:lang w:eastAsia="zh-CN"/>
              </w:rPr>
            </w:pPr>
            <w:r>
              <w:rPr>
                <w:rFonts w:ascii="宋体" w:hAnsi="宋体" w:eastAsia="宋体" w:cs="宋体"/>
                <w:color w:val="auto"/>
                <w:sz w:val="21"/>
                <w:szCs w:val="21"/>
              </w:rPr>
              <w:t>202</w:t>
            </w:r>
            <w:r>
              <w:rPr>
                <w:rFonts w:hint="eastAsia" w:ascii="宋体" w:hAnsi="宋体" w:eastAsia="宋体" w:cs="宋体"/>
                <w:color w:val="auto"/>
                <w:sz w:val="21"/>
                <w:szCs w:val="21"/>
                <w:lang w:val="en-US" w:eastAsia="zh-CN"/>
              </w:rPr>
              <w:t>2</w:t>
            </w:r>
          </w:p>
        </w:tc>
        <w:tc>
          <w:tcPr>
            <w:tcW w:w="1240" w:type="dxa"/>
            <w:tcBorders>
              <w:right w:val="single" w:color="auto" w:sz="8" w:space="0"/>
            </w:tcBorders>
            <w:vAlign w:val="bottom"/>
          </w:tcPr>
          <w:p>
            <w:pPr>
              <w:spacing w:after="0" w:line="240" w:lineRule="exact"/>
              <w:jc w:val="center"/>
              <w:rPr>
                <w:rFonts w:hint="eastAsia" w:eastAsia="宋体"/>
                <w:color w:val="auto"/>
                <w:sz w:val="20"/>
                <w:szCs w:val="20"/>
                <w:lang w:eastAsia="zh-CN"/>
              </w:rPr>
            </w:pPr>
            <w:r>
              <w:rPr>
                <w:rFonts w:ascii="宋体" w:hAnsi="宋体" w:eastAsia="宋体" w:cs="宋体"/>
                <w:color w:val="auto"/>
                <w:sz w:val="21"/>
                <w:szCs w:val="21"/>
              </w:rPr>
              <w:t>2</w:t>
            </w:r>
            <w:r>
              <w:rPr>
                <w:rFonts w:hint="eastAsia" w:ascii="宋体" w:hAnsi="宋体" w:eastAsia="宋体" w:cs="宋体"/>
                <w:color w:val="auto"/>
                <w:sz w:val="21"/>
                <w:szCs w:val="21"/>
                <w:lang w:val="en-US" w:eastAsia="zh-CN"/>
              </w:rPr>
              <w:t>0</w:t>
            </w:r>
          </w:p>
        </w:tc>
        <w:tc>
          <w:tcPr>
            <w:tcW w:w="1040" w:type="dxa"/>
            <w:tcBorders>
              <w:right w:val="single" w:color="auto" w:sz="8" w:space="0"/>
            </w:tcBorders>
            <w:vAlign w:val="bottom"/>
          </w:tcPr>
          <w:p>
            <w:pPr>
              <w:spacing w:after="0" w:line="240" w:lineRule="exact"/>
              <w:jc w:val="center"/>
              <w:rPr>
                <w:rFonts w:hint="eastAsia" w:eastAsia="宋体"/>
                <w:color w:val="auto"/>
                <w:sz w:val="20"/>
                <w:szCs w:val="20"/>
                <w:lang w:eastAsia="zh-CN"/>
              </w:rPr>
            </w:pPr>
            <w:r>
              <w:rPr>
                <w:rFonts w:ascii="宋体" w:hAnsi="宋体" w:eastAsia="宋体" w:cs="宋体"/>
                <w:color w:val="auto"/>
                <w:w w:val="95"/>
                <w:sz w:val="21"/>
                <w:szCs w:val="21"/>
              </w:rPr>
              <w:t>1</w:t>
            </w:r>
            <w:r>
              <w:rPr>
                <w:rFonts w:hint="eastAsia" w:ascii="宋体" w:hAnsi="宋体" w:eastAsia="宋体" w:cs="宋体"/>
                <w:color w:val="auto"/>
                <w:w w:val="95"/>
                <w:sz w:val="21"/>
                <w:szCs w:val="21"/>
                <w:lang w:val="en-US" w:eastAsia="zh-CN"/>
              </w:rPr>
              <w:t>1</w:t>
            </w:r>
          </w:p>
        </w:tc>
        <w:tc>
          <w:tcPr>
            <w:tcW w:w="102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sz w:val="21"/>
                <w:szCs w:val="21"/>
              </w:rPr>
              <w:t>12</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5</w:t>
            </w:r>
          </w:p>
        </w:tc>
        <w:tc>
          <w:tcPr>
            <w:tcW w:w="1040" w:type="dxa"/>
            <w:tcBorders>
              <w:right w:val="single" w:color="auto" w:sz="8" w:space="0"/>
            </w:tcBorders>
            <w:vAlign w:val="bottom"/>
          </w:tcPr>
          <w:p>
            <w:pPr>
              <w:spacing w:after="0" w:line="240" w:lineRule="exact"/>
              <w:jc w:val="center"/>
              <w:rPr>
                <w:color w:val="auto"/>
                <w:sz w:val="20"/>
                <w:szCs w:val="20"/>
              </w:rPr>
            </w:pPr>
            <w:r>
              <w:rPr>
                <w:rFonts w:ascii="宋体" w:hAnsi="宋体" w:eastAsia="宋体" w:cs="宋体"/>
                <w:color w:val="auto"/>
                <w:w w:val="94"/>
                <w:sz w:val="21"/>
                <w:szCs w:val="21"/>
              </w:rPr>
              <w:t>3</w:t>
            </w:r>
          </w:p>
        </w:tc>
        <w:tc>
          <w:tcPr>
            <w:tcW w:w="104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90" w:hRule="atLeast"/>
        </w:trPr>
        <w:tc>
          <w:tcPr>
            <w:tcW w:w="86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2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2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c>
          <w:tcPr>
            <w:tcW w:w="1040" w:type="dxa"/>
            <w:tcBorders>
              <w:bottom w:val="single" w:color="auto" w:sz="8" w:space="0"/>
              <w:right w:val="single" w:color="auto" w:sz="8" w:space="0"/>
            </w:tcBorders>
            <w:vAlign w:val="bottom"/>
          </w:tcPr>
          <w:p>
            <w:pPr>
              <w:spacing w:after="0"/>
              <w:rPr>
                <w:color w:val="auto"/>
                <w:sz w:val="11"/>
                <w:szCs w:val="11"/>
              </w:rPr>
            </w:pPr>
          </w:p>
        </w:tc>
      </w:tr>
    </w:tbl>
    <w:p>
      <w:pPr>
        <w:spacing w:after="0" w:line="20" w:lineRule="exact"/>
        <w:rPr>
          <w:color w:val="auto"/>
          <w:sz w:val="20"/>
          <w:szCs w:val="20"/>
        </w:rPr>
      </w:pPr>
    </w:p>
    <w:p>
      <w:pPr>
        <w:spacing w:after="0" w:line="340" w:lineRule="exact"/>
        <w:rPr>
          <w:color w:val="auto"/>
          <w:sz w:val="20"/>
          <w:szCs w:val="20"/>
        </w:rPr>
      </w:pPr>
    </w:p>
    <w:p>
      <w:pPr>
        <w:spacing w:after="0" w:line="240" w:lineRule="exact"/>
        <w:ind w:left="360"/>
        <w:rPr>
          <w:color w:val="auto"/>
          <w:sz w:val="24"/>
          <w:szCs w:val="24"/>
        </w:rPr>
      </w:pPr>
      <w:r>
        <w:rPr>
          <w:rFonts w:ascii="宋体" w:hAnsi="宋体" w:eastAsia="宋体" w:cs="宋体"/>
          <w:b/>
          <w:bCs/>
          <w:color w:val="auto"/>
          <w:sz w:val="24"/>
          <w:szCs w:val="24"/>
        </w:rPr>
        <w:t>主观题-申论题题型分布</w:t>
      </w:r>
    </w:p>
    <w:p>
      <w:pPr>
        <w:spacing w:after="0" w:line="367" w:lineRule="exact"/>
        <w:rPr>
          <w:color w:val="auto"/>
          <w:sz w:val="20"/>
          <w:szCs w:val="20"/>
        </w:rPr>
      </w:pPr>
    </w:p>
    <w:tbl>
      <w:tblPr>
        <w:tblStyle w:val="5"/>
        <w:tblW w:w="0" w:type="auto"/>
        <w:tblInd w:w="370" w:type="dxa"/>
        <w:tblLayout w:type="fixed"/>
        <w:tblCellMar>
          <w:top w:w="0" w:type="dxa"/>
          <w:left w:w="0" w:type="dxa"/>
          <w:bottom w:w="0" w:type="dxa"/>
          <w:right w:w="0" w:type="dxa"/>
        </w:tblCellMar>
      </w:tblPr>
      <w:tblGrid>
        <w:gridCol w:w="1000"/>
        <w:gridCol w:w="1407"/>
        <w:gridCol w:w="1173"/>
        <w:gridCol w:w="1180"/>
        <w:gridCol w:w="1060"/>
        <w:gridCol w:w="1320"/>
        <w:gridCol w:w="1180"/>
      </w:tblGrid>
      <w:tr>
        <w:tblPrEx>
          <w:tblCellMar>
            <w:top w:w="0" w:type="dxa"/>
            <w:left w:w="0" w:type="dxa"/>
            <w:bottom w:w="0" w:type="dxa"/>
            <w:right w:w="0" w:type="dxa"/>
          </w:tblCellMar>
        </w:tblPrEx>
        <w:trPr>
          <w:trHeight w:val="350" w:hRule="atLeast"/>
        </w:trPr>
        <w:tc>
          <w:tcPr>
            <w:tcW w:w="1000" w:type="dxa"/>
            <w:tcBorders>
              <w:top w:val="single" w:color="auto" w:sz="8" w:space="0"/>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年份</w:t>
            </w:r>
          </w:p>
        </w:tc>
        <w:tc>
          <w:tcPr>
            <w:tcW w:w="1407" w:type="dxa"/>
            <w:tcBorders>
              <w:top w:val="single" w:color="auto" w:sz="8" w:space="0"/>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主题</w:t>
            </w:r>
          </w:p>
        </w:tc>
        <w:tc>
          <w:tcPr>
            <w:tcW w:w="1173" w:type="dxa"/>
            <w:tcBorders>
              <w:top w:val="single" w:color="auto" w:sz="8" w:space="0"/>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概括题</w:t>
            </w:r>
          </w:p>
        </w:tc>
        <w:tc>
          <w:tcPr>
            <w:tcW w:w="1180" w:type="dxa"/>
            <w:tcBorders>
              <w:top w:val="single" w:color="auto" w:sz="8" w:space="0"/>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分析题</w:t>
            </w:r>
          </w:p>
        </w:tc>
        <w:tc>
          <w:tcPr>
            <w:tcW w:w="1060" w:type="dxa"/>
            <w:tcBorders>
              <w:top w:val="single" w:color="auto" w:sz="8" w:space="0"/>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对策题</w:t>
            </w:r>
          </w:p>
        </w:tc>
        <w:tc>
          <w:tcPr>
            <w:tcW w:w="1320" w:type="dxa"/>
            <w:tcBorders>
              <w:top w:val="single" w:color="auto" w:sz="8" w:space="0"/>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应用文</w:t>
            </w:r>
          </w:p>
        </w:tc>
        <w:tc>
          <w:tcPr>
            <w:tcW w:w="1180" w:type="dxa"/>
            <w:tcBorders>
              <w:top w:val="single" w:color="auto" w:sz="8" w:space="0"/>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作文</w:t>
            </w:r>
          </w:p>
        </w:tc>
      </w:tr>
      <w:tr>
        <w:tblPrEx>
          <w:tblCellMar>
            <w:top w:w="0" w:type="dxa"/>
            <w:left w:w="0" w:type="dxa"/>
            <w:bottom w:w="0" w:type="dxa"/>
            <w:right w:w="0" w:type="dxa"/>
          </w:tblCellMar>
        </w:tblPrEx>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r>
        <w:trPr>
          <w:trHeight w:val="327" w:hRule="atLeast"/>
        </w:trPr>
        <w:tc>
          <w:tcPr>
            <w:tcW w:w="1000" w:type="dxa"/>
            <w:tcBorders>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2015</w:t>
            </w: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新农人</w:t>
            </w: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rPr>
                <w:color w:val="auto"/>
                <w:sz w:val="24"/>
                <w:szCs w:val="24"/>
              </w:rPr>
            </w:pP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rPr>
                <w:color w:val="auto"/>
                <w:sz w:val="24"/>
                <w:szCs w:val="24"/>
              </w:rPr>
            </w:pP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r>
      <w:tr>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8" w:hRule="atLeast"/>
        </w:trPr>
        <w:tc>
          <w:tcPr>
            <w:tcW w:w="1000" w:type="dxa"/>
            <w:tcBorders>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2016</w:t>
            </w: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精准扶贫</w:t>
            </w: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rPr>
                <w:color w:val="auto"/>
                <w:sz w:val="24"/>
                <w:szCs w:val="24"/>
              </w:rPr>
            </w:pP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1-通知</w:t>
            </w: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r>
      <w:tr>
        <w:tblPrEx>
          <w:tblCellMar>
            <w:top w:w="0" w:type="dxa"/>
            <w:left w:w="0" w:type="dxa"/>
            <w:bottom w:w="0" w:type="dxa"/>
            <w:right w:w="0" w:type="dxa"/>
          </w:tblCellMar>
        </w:tblPrEx>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7" w:hRule="atLeast"/>
        </w:trPr>
        <w:tc>
          <w:tcPr>
            <w:tcW w:w="1000" w:type="dxa"/>
            <w:tcBorders>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2017</w:t>
            </w: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乡村教育</w:t>
            </w: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rPr>
                <w:color w:val="auto"/>
                <w:sz w:val="24"/>
                <w:szCs w:val="24"/>
              </w:rPr>
            </w:pP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1-信</w:t>
            </w: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r>
      <w:tr>
        <w:tblPrEx>
          <w:tblCellMar>
            <w:top w:w="0" w:type="dxa"/>
            <w:left w:w="0" w:type="dxa"/>
            <w:bottom w:w="0" w:type="dxa"/>
            <w:right w:w="0" w:type="dxa"/>
          </w:tblCellMar>
        </w:tblPrEx>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r>
        <w:trPr>
          <w:trHeight w:val="327" w:hRule="atLeast"/>
        </w:trPr>
        <w:tc>
          <w:tcPr>
            <w:tcW w:w="1000" w:type="dxa"/>
            <w:tcBorders>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2018</w:t>
            </w: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乡村文化</w:t>
            </w: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rPr>
                <w:color w:val="auto"/>
                <w:sz w:val="24"/>
                <w:szCs w:val="24"/>
              </w:rPr>
            </w:pP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1-调查问卷</w:t>
            </w: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r>
      <w:tr>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27" w:hRule="atLeast"/>
        </w:trPr>
        <w:tc>
          <w:tcPr>
            <w:tcW w:w="1000" w:type="dxa"/>
            <w:tcBorders>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2019</w:t>
            </w: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互联网+农业</w:t>
            </w: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1-发言提纲</w:t>
            </w: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r>
      <w:tr>
        <w:tblPrEx>
          <w:tblCellMar>
            <w:top w:w="0" w:type="dxa"/>
            <w:left w:w="0" w:type="dxa"/>
            <w:bottom w:w="0" w:type="dxa"/>
            <w:right w:w="0" w:type="dxa"/>
          </w:tblCellMar>
        </w:tblPrEx>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r>
        <w:tblPrEx>
          <w:tblCellMar>
            <w:top w:w="0" w:type="dxa"/>
            <w:left w:w="0" w:type="dxa"/>
            <w:bottom w:w="0" w:type="dxa"/>
            <w:right w:w="0" w:type="dxa"/>
          </w:tblCellMar>
        </w:tblPrEx>
        <w:trPr>
          <w:trHeight w:val="330" w:hRule="atLeast"/>
        </w:trPr>
        <w:tc>
          <w:tcPr>
            <w:tcW w:w="1000" w:type="dxa"/>
            <w:tcBorders>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2020</w:t>
            </w: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乡村治理</w:t>
            </w: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1-总结</w:t>
            </w:r>
          </w:p>
        </w:tc>
        <w:tc>
          <w:tcPr>
            <w:tcW w:w="118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r>
        <w:trPr>
          <w:trHeight w:val="327" w:hRule="atLeast"/>
        </w:trPr>
        <w:tc>
          <w:tcPr>
            <w:tcW w:w="1000" w:type="dxa"/>
            <w:tcBorders>
              <w:left w:val="single" w:color="auto" w:sz="8" w:space="0"/>
              <w:right w:val="single" w:color="auto" w:sz="8" w:space="0"/>
            </w:tcBorders>
            <w:vAlign w:val="bottom"/>
          </w:tcPr>
          <w:p>
            <w:pPr>
              <w:spacing w:after="0" w:line="240" w:lineRule="exact"/>
              <w:ind w:left="120"/>
              <w:rPr>
                <w:color w:val="auto"/>
                <w:sz w:val="20"/>
                <w:szCs w:val="20"/>
              </w:rPr>
            </w:pPr>
            <w:r>
              <w:rPr>
                <w:rFonts w:ascii="宋体" w:hAnsi="宋体" w:eastAsia="宋体" w:cs="宋体"/>
                <w:color w:val="auto"/>
                <w:sz w:val="21"/>
                <w:szCs w:val="21"/>
              </w:rPr>
              <w:t>2021</w:t>
            </w: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乡村振兴之治</w:t>
            </w: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line="240" w:lineRule="exact"/>
              <w:ind w:left="80"/>
              <w:rPr>
                <w:color w:val="auto"/>
                <w:sz w:val="20"/>
                <w:szCs w:val="20"/>
              </w:rPr>
            </w:pPr>
            <w:r>
              <w:rPr>
                <w:rFonts w:ascii="宋体" w:hAnsi="宋体" w:eastAsia="宋体" w:cs="宋体"/>
                <w:color w:val="auto"/>
                <w:sz w:val="21"/>
                <w:szCs w:val="21"/>
              </w:rPr>
              <w:t>1</w:t>
            </w: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1-发言提纲</w:t>
            </w:r>
          </w:p>
        </w:tc>
        <w:tc>
          <w:tcPr>
            <w:tcW w:w="118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468" w:hRule="atLeast"/>
        </w:trPr>
        <w:tc>
          <w:tcPr>
            <w:tcW w:w="1000" w:type="dxa"/>
            <w:tcBorders>
              <w:left w:val="single" w:color="auto" w:sz="8" w:space="0"/>
              <w:right w:val="single" w:color="auto" w:sz="8" w:space="0"/>
            </w:tcBorders>
            <w:vAlign w:val="bottom"/>
          </w:tcPr>
          <w:p>
            <w:pPr>
              <w:spacing w:after="0"/>
              <w:rPr>
                <w:color w:val="auto"/>
                <w:sz w:val="24"/>
                <w:szCs w:val="24"/>
              </w:rPr>
            </w:pPr>
          </w:p>
        </w:tc>
        <w:tc>
          <w:tcPr>
            <w:tcW w:w="1407"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理+产业</w:t>
            </w:r>
          </w:p>
        </w:tc>
        <w:tc>
          <w:tcPr>
            <w:tcW w:w="1173" w:type="dxa"/>
            <w:tcBorders>
              <w:right w:val="single" w:color="auto" w:sz="8" w:space="0"/>
            </w:tcBorders>
            <w:vAlign w:val="bottom"/>
          </w:tcPr>
          <w:p>
            <w:pPr>
              <w:spacing w:after="0"/>
              <w:rPr>
                <w:color w:val="auto"/>
                <w:sz w:val="24"/>
                <w:szCs w:val="24"/>
              </w:rPr>
            </w:pPr>
          </w:p>
        </w:tc>
        <w:tc>
          <w:tcPr>
            <w:tcW w:w="1180" w:type="dxa"/>
            <w:tcBorders>
              <w:right w:val="single" w:color="auto" w:sz="8" w:space="0"/>
            </w:tcBorders>
            <w:vAlign w:val="bottom"/>
          </w:tcPr>
          <w:p>
            <w:pPr>
              <w:spacing w:after="0"/>
              <w:rPr>
                <w:color w:val="auto"/>
                <w:sz w:val="24"/>
                <w:szCs w:val="24"/>
              </w:rPr>
            </w:pPr>
          </w:p>
        </w:tc>
        <w:tc>
          <w:tcPr>
            <w:tcW w:w="1060" w:type="dxa"/>
            <w:tcBorders>
              <w:right w:val="single" w:color="auto" w:sz="8" w:space="0"/>
            </w:tcBorders>
            <w:vAlign w:val="bottom"/>
          </w:tcPr>
          <w:p>
            <w:pPr>
              <w:spacing w:after="0"/>
              <w:rPr>
                <w:color w:val="auto"/>
                <w:sz w:val="24"/>
                <w:szCs w:val="24"/>
              </w:rPr>
            </w:pPr>
          </w:p>
        </w:tc>
        <w:tc>
          <w:tcPr>
            <w:tcW w:w="1320" w:type="dxa"/>
            <w:tcBorders>
              <w:right w:val="single" w:color="auto" w:sz="8" w:space="0"/>
            </w:tcBorders>
            <w:vAlign w:val="bottom"/>
          </w:tcPr>
          <w:p>
            <w:pPr>
              <w:spacing w:after="0"/>
              <w:rPr>
                <w:color w:val="auto"/>
                <w:sz w:val="24"/>
                <w:szCs w:val="24"/>
              </w:rPr>
            </w:pPr>
          </w:p>
        </w:tc>
        <w:tc>
          <w:tcPr>
            <w:tcW w:w="118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330" w:hRule="atLeast"/>
        </w:trPr>
        <w:tc>
          <w:tcPr>
            <w:tcW w:w="1000" w:type="dxa"/>
            <w:tcBorders>
              <w:left w:val="single" w:color="auto" w:sz="8" w:space="0"/>
              <w:right w:val="single" w:color="auto" w:sz="8" w:space="0"/>
            </w:tcBorders>
            <w:vAlign w:val="bottom"/>
          </w:tcPr>
          <w:p>
            <w:pPr>
              <w:spacing w:after="0" w:line="240" w:lineRule="exact"/>
              <w:ind w:left="120"/>
              <w:rPr>
                <w:rFonts w:hint="eastAsia" w:eastAsia="宋体"/>
                <w:color w:val="auto"/>
                <w:sz w:val="20"/>
                <w:szCs w:val="20"/>
                <w:lang w:eastAsia="zh-CN"/>
              </w:rPr>
            </w:pPr>
            <w:r>
              <w:rPr>
                <w:rFonts w:ascii="宋体" w:hAnsi="宋体" w:eastAsia="宋体" w:cs="宋体"/>
                <w:color w:val="auto"/>
                <w:sz w:val="21"/>
                <w:szCs w:val="21"/>
              </w:rPr>
              <w:t>202</w:t>
            </w:r>
            <w:r>
              <w:rPr>
                <w:rFonts w:hint="eastAsia" w:ascii="宋体" w:hAnsi="宋体" w:eastAsia="宋体" w:cs="宋体"/>
                <w:color w:val="auto"/>
                <w:sz w:val="21"/>
                <w:szCs w:val="21"/>
                <w:lang w:val="en-US" w:eastAsia="zh-CN"/>
              </w:rPr>
              <w:t>2</w:t>
            </w:r>
          </w:p>
        </w:tc>
        <w:tc>
          <w:tcPr>
            <w:tcW w:w="1407" w:type="dxa"/>
            <w:tcBorders>
              <w:right w:val="single" w:color="auto" w:sz="8" w:space="0"/>
            </w:tcBorders>
            <w:vAlign w:val="bottom"/>
          </w:tcPr>
          <w:p>
            <w:pPr>
              <w:spacing w:after="0" w:line="240" w:lineRule="exact"/>
              <w:ind w:left="100"/>
              <w:rPr>
                <w:color w:val="auto"/>
                <w:sz w:val="20"/>
                <w:szCs w:val="20"/>
              </w:rPr>
            </w:pPr>
          </w:p>
        </w:tc>
        <w:tc>
          <w:tcPr>
            <w:tcW w:w="1173"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line="240" w:lineRule="exact"/>
              <w:ind w:left="80"/>
              <w:rPr>
                <w:color w:val="auto"/>
                <w:sz w:val="20"/>
                <w:szCs w:val="20"/>
              </w:rPr>
            </w:pPr>
          </w:p>
        </w:tc>
        <w:tc>
          <w:tcPr>
            <w:tcW w:w="1060" w:type="dxa"/>
            <w:tcBorders>
              <w:right w:val="single" w:color="auto" w:sz="8" w:space="0"/>
            </w:tcBorders>
            <w:vAlign w:val="bottom"/>
          </w:tcPr>
          <w:p>
            <w:pPr>
              <w:spacing w:after="0"/>
              <w:rPr>
                <w:rFonts w:hint="default" w:eastAsiaTheme="minorEastAsia"/>
                <w:color w:val="auto"/>
                <w:sz w:val="24"/>
                <w:szCs w:val="24"/>
                <w:lang w:val="en-US" w:eastAsia="zh-CN"/>
              </w:rPr>
            </w:pPr>
            <w:r>
              <w:rPr>
                <w:rFonts w:hint="eastAsia" w:ascii="宋体" w:hAnsi="宋体" w:eastAsia="宋体" w:cs="宋体"/>
                <w:color w:val="auto"/>
                <w:sz w:val="21"/>
                <w:szCs w:val="21"/>
                <w:lang w:val="en-US" w:eastAsia="zh-CN"/>
              </w:rPr>
              <w:t>启示题1</w:t>
            </w:r>
          </w:p>
        </w:tc>
        <w:tc>
          <w:tcPr>
            <w:tcW w:w="1320" w:type="dxa"/>
            <w:tcBorders>
              <w:right w:val="single" w:color="auto" w:sz="8" w:space="0"/>
            </w:tcBorders>
            <w:vAlign w:val="bottom"/>
          </w:tcPr>
          <w:p>
            <w:pPr>
              <w:spacing w:after="0" w:line="240" w:lineRule="exact"/>
              <w:ind w:left="100"/>
              <w:rPr>
                <w:color w:val="auto"/>
                <w:sz w:val="20"/>
                <w:szCs w:val="20"/>
              </w:rPr>
            </w:pPr>
            <w:r>
              <w:rPr>
                <w:rFonts w:ascii="宋体" w:hAnsi="宋体" w:eastAsia="宋体" w:cs="宋体"/>
                <w:color w:val="auto"/>
                <w:sz w:val="21"/>
                <w:szCs w:val="21"/>
              </w:rPr>
              <w:t>1</w:t>
            </w:r>
          </w:p>
        </w:tc>
        <w:tc>
          <w:tcPr>
            <w:tcW w:w="1180" w:type="dxa"/>
            <w:tcBorders>
              <w:right w:val="single" w:color="auto" w:sz="8" w:space="0"/>
            </w:tcBorders>
            <w:vAlign w:val="bottom"/>
          </w:tcPr>
          <w:p>
            <w:pPr>
              <w:spacing w:after="0"/>
              <w:rPr>
                <w:color w:val="auto"/>
                <w:sz w:val="24"/>
                <w:szCs w:val="24"/>
              </w:rPr>
            </w:pPr>
          </w:p>
        </w:tc>
      </w:tr>
      <w:tr>
        <w:tblPrEx>
          <w:tblCellMar>
            <w:top w:w="0" w:type="dxa"/>
            <w:left w:w="0" w:type="dxa"/>
            <w:bottom w:w="0" w:type="dxa"/>
            <w:right w:w="0" w:type="dxa"/>
          </w:tblCellMar>
        </w:tblPrEx>
        <w:trPr>
          <w:trHeight w:val="130" w:hRule="atLeast"/>
        </w:trPr>
        <w:tc>
          <w:tcPr>
            <w:tcW w:w="1000" w:type="dxa"/>
            <w:tcBorders>
              <w:left w:val="single" w:color="auto" w:sz="8" w:space="0"/>
              <w:bottom w:val="single" w:color="auto" w:sz="8" w:space="0"/>
              <w:right w:val="single" w:color="auto" w:sz="8" w:space="0"/>
            </w:tcBorders>
            <w:vAlign w:val="bottom"/>
          </w:tcPr>
          <w:p>
            <w:pPr>
              <w:spacing w:after="0"/>
              <w:rPr>
                <w:color w:val="auto"/>
                <w:sz w:val="11"/>
                <w:szCs w:val="11"/>
              </w:rPr>
            </w:pPr>
          </w:p>
        </w:tc>
        <w:tc>
          <w:tcPr>
            <w:tcW w:w="1407" w:type="dxa"/>
            <w:tcBorders>
              <w:bottom w:val="single" w:color="auto" w:sz="8" w:space="0"/>
              <w:right w:val="single" w:color="auto" w:sz="8" w:space="0"/>
            </w:tcBorders>
            <w:vAlign w:val="bottom"/>
          </w:tcPr>
          <w:p>
            <w:pPr>
              <w:spacing w:after="0"/>
              <w:rPr>
                <w:color w:val="auto"/>
                <w:sz w:val="11"/>
                <w:szCs w:val="11"/>
              </w:rPr>
            </w:pPr>
          </w:p>
        </w:tc>
        <w:tc>
          <w:tcPr>
            <w:tcW w:w="1173"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c>
          <w:tcPr>
            <w:tcW w:w="1060" w:type="dxa"/>
            <w:tcBorders>
              <w:bottom w:val="single" w:color="auto" w:sz="8" w:space="0"/>
              <w:right w:val="single" w:color="auto" w:sz="8" w:space="0"/>
            </w:tcBorders>
            <w:vAlign w:val="bottom"/>
          </w:tcPr>
          <w:p>
            <w:pPr>
              <w:spacing w:after="0"/>
              <w:rPr>
                <w:color w:val="auto"/>
                <w:sz w:val="11"/>
                <w:szCs w:val="11"/>
              </w:rPr>
            </w:pPr>
          </w:p>
        </w:tc>
        <w:tc>
          <w:tcPr>
            <w:tcW w:w="1320" w:type="dxa"/>
            <w:tcBorders>
              <w:bottom w:val="single" w:color="auto" w:sz="8" w:space="0"/>
              <w:right w:val="single" w:color="auto" w:sz="8" w:space="0"/>
            </w:tcBorders>
            <w:vAlign w:val="bottom"/>
          </w:tcPr>
          <w:p>
            <w:pPr>
              <w:spacing w:after="0"/>
              <w:rPr>
                <w:color w:val="auto"/>
                <w:sz w:val="11"/>
                <w:szCs w:val="11"/>
              </w:rPr>
            </w:pPr>
          </w:p>
        </w:tc>
        <w:tc>
          <w:tcPr>
            <w:tcW w:w="1180" w:type="dxa"/>
            <w:tcBorders>
              <w:bottom w:val="single" w:color="auto" w:sz="8" w:space="0"/>
              <w:right w:val="single" w:color="auto" w:sz="8" w:space="0"/>
            </w:tcBorders>
            <w:vAlign w:val="bottom"/>
          </w:tcPr>
          <w:p>
            <w:pPr>
              <w:spacing w:after="0"/>
              <w:rPr>
                <w:color w:val="auto"/>
                <w:sz w:val="11"/>
                <w:szCs w:val="11"/>
              </w:rPr>
            </w:pPr>
          </w:p>
        </w:tc>
      </w:tr>
    </w:tbl>
    <w:p>
      <w:pPr>
        <w:spacing w:after="0" w:line="200" w:lineRule="exact"/>
        <w:rPr>
          <w:color w:val="auto"/>
          <w:sz w:val="20"/>
          <w:szCs w:val="20"/>
        </w:rPr>
      </w:pPr>
    </w:p>
    <w:p>
      <w:pPr>
        <w:spacing w:after="0" w:line="378" w:lineRule="exact"/>
        <w:rPr>
          <w:color w:val="auto"/>
          <w:sz w:val="20"/>
          <w:szCs w:val="20"/>
        </w:rPr>
      </w:pPr>
    </w:p>
    <w:p>
      <w:pPr>
        <w:spacing w:after="0" w:line="229" w:lineRule="exact"/>
        <w:ind w:right="-13"/>
        <w:jc w:val="center"/>
        <w:rPr>
          <w:color w:val="auto"/>
          <w:sz w:val="20"/>
          <w:szCs w:val="20"/>
        </w:rPr>
      </w:pPr>
      <w:r>
        <w:rPr>
          <w:rFonts w:ascii="宋体" w:hAnsi="宋体" w:eastAsia="宋体" w:cs="宋体"/>
          <w:b/>
          <w:bCs/>
          <w:color w:val="0070C0"/>
          <w:sz w:val="20"/>
          <w:szCs w:val="20"/>
        </w:rPr>
        <w:t>江西省三支一扶历年报考人还是持续增长，从 2015 年 3 万人左右，到 202</w:t>
      </w:r>
      <w:r>
        <w:rPr>
          <w:rFonts w:hint="eastAsia" w:ascii="宋体" w:hAnsi="宋体" w:eastAsia="宋体" w:cs="宋体"/>
          <w:b/>
          <w:bCs/>
          <w:color w:val="0070C0"/>
          <w:sz w:val="20"/>
          <w:szCs w:val="20"/>
          <w:lang w:val="en-US" w:eastAsia="zh-CN"/>
        </w:rPr>
        <w:t>2</w:t>
      </w:r>
      <w:r>
        <w:rPr>
          <w:rFonts w:ascii="宋体" w:hAnsi="宋体" w:eastAsia="宋体" w:cs="宋体"/>
          <w:b/>
          <w:bCs/>
          <w:color w:val="0070C0"/>
          <w:sz w:val="20"/>
          <w:szCs w:val="20"/>
        </w:rPr>
        <w:t xml:space="preserve"> 年近 12 万人报</w:t>
      </w:r>
    </w:p>
    <w:p>
      <w:pPr>
        <w:spacing w:after="0" w:line="228" w:lineRule="exact"/>
        <w:rPr>
          <w:color w:val="auto"/>
          <w:sz w:val="20"/>
          <w:szCs w:val="20"/>
        </w:rPr>
      </w:pPr>
    </w:p>
    <w:p>
      <w:pPr>
        <w:spacing w:after="0" w:line="240" w:lineRule="exact"/>
        <w:ind w:left="360"/>
        <w:rPr>
          <w:color w:val="auto"/>
          <w:sz w:val="20"/>
          <w:szCs w:val="20"/>
        </w:rPr>
      </w:pPr>
      <w:r>
        <w:rPr>
          <w:rFonts w:ascii="宋体" w:hAnsi="宋体" w:eastAsia="宋体" w:cs="宋体"/>
          <w:b/>
          <w:bCs/>
          <w:color w:val="0070C0"/>
          <w:sz w:val="21"/>
          <w:szCs w:val="21"/>
        </w:rPr>
        <w:t>考，竞争激烈程度不言而喻。为此，想通过三支一扶路径找份公职，比如提早准备。</w:t>
      </w: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200" w:lineRule="exact"/>
        <w:rPr>
          <w:color w:val="auto"/>
          <w:sz w:val="20"/>
          <w:szCs w:val="20"/>
        </w:rPr>
      </w:pPr>
    </w:p>
    <w:p>
      <w:pPr>
        <w:spacing w:after="0" w:line="188" w:lineRule="exact"/>
        <w:ind w:right="6"/>
        <w:jc w:val="both"/>
        <w:sectPr>
          <w:type w:val="continuous"/>
          <w:pgSz w:w="11900" w:h="16838"/>
          <w:pgMar w:top="883" w:right="1440" w:bottom="699" w:left="1440" w:header="0" w:footer="0" w:gutter="0"/>
          <w:cols w:equalWidth="0" w:num="1">
            <w:col w:w="9026"/>
          </w:cols>
        </w:sectPr>
      </w:pPr>
      <w:bookmarkStart w:id="4" w:name="_GoBack"/>
      <w:bookmarkEnd w:id="4"/>
    </w:p>
    <w:p>
      <w:pPr>
        <w:spacing w:after="0" w:line="20" w:lineRule="exact"/>
        <w:rPr>
          <w:color w:val="auto"/>
          <w:sz w:val="20"/>
          <w:szCs w:val="20"/>
        </w:rPr>
      </w:pPr>
      <w:bookmarkStart w:id="3" w:name="page5"/>
      <w:bookmarkEnd w:id="3"/>
      <w:r>
        <w:rPr>
          <w:color w:val="auto"/>
          <w:sz w:val="20"/>
          <w:szCs w:val="20"/>
        </w:rPr>
        <w:drawing>
          <wp:anchor distT="0" distB="0" distL="114300" distR="114300" simplePos="0" relativeHeight="251659264" behindDoc="1" locked="0" layoutInCell="0" allowOverlap="1">
            <wp:simplePos x="0" y="0"/>
            <wp:positionH relativeFrom="column">
              <wp:posOffset>210820</wp:posOffset>
            </wp:positionH>
            <wp:positionV relativeFrom="paragraph">
              <wp:posOffset>32385</wp:posOffset>
            </wp:positionV>
            <wp:extent cx="5311775" cy="889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5"/>
                    <a:srcRect/>
                    <a:stretch>
                      <a:fillRect/>
                    </a:stretch>
                  </pic:blipFill>
                  <pic:spPr>
                    <a:xfrm>
                      <a:off x="0" y="0"/>
                      <a:ext cx="5311775" cy="8890"/>
                    </a:xfrm>
                    <a:prstGeom prst="rect">
                      <a:avLst/>
                    </a:prstGeom>
                    <a:noFill/>
                  </pic:spPr>
                </pic:pic>
              </a:graphicData>
            </a:graphic>
          </wp:anchor>
        </w:drawing>
      </w:r>
    </w:p>
    <w:p>
      <w:pPr>
        <w:sectPr>
          <w:pgSz w:w="11900" w:h="16838"/>
          <w:pgMar w:top="883" w:right="1440" w:bottom="699" w:left="1440" w:header="0" w:footer="0" w:gutter="0"/>
          <w:cols w:equalWidth="0" w:num="1">
            <w:col w:w="9026"/>
          </w:cols>
        </w:sectPr>
      </w:pPr>
    </w:p>
    <w:p>
      <w:pPr>
        <w:spacing w:after="0" w:line="200" w:lineRule="exact"/>
        <w:rPr>
          <w:color w:val="auto"/>
          <w:sz w:val="20"/>
          <w:szCs w:val="20"/>
        </w:rPr>
      </w:pPr>
    </w:p>
    <w:p>
      <w:pPr>
        <w:spacing w:after="0" w:line="238" w:lineRule="exact"/>
        <w:rPr>
          <w:color w:val="auto"/>
          <w:sz w:val="20"/>
          <w:szCs w:val="20"/>
        </w:rPr>
      </w:pPr>
    </w:p>
    <w:p>
      <w:pPr>
        <w:spacing w:after="0" w:line="240" w:lineRule="exact"/>
        <w:ind w:right="6"/>
        <w:jc w:val="center"/>
        <w:rPr>
          <w:color w:val="auto"/>
          <w:sz w:val="24"/>
          <w:szCs w:val="24"/>
        </w:rPr>
      </w:pPr>
      <w:r>
        <w:rPr>
          <w:rFonts w:ascii="宋体" w:hAnsi="宋体" w:eastAsia="宋体" w:cs="宋体"/>
          <w:b/>
          <w:bCs/>
          <w:color w:val="auto"/>
          <w:sz w:val="24"/>
          <w:szCs w:val="24"/>
        </w:rPr>
        <w:t>202</w:t>
      </w:r>
      <w:r>
        <w:rPr>
          <w:rFonts w:hint="eastAsia" w:ascii="宋体" w:hAnsi="宋体" w:eastAsia="宋体" w:cs="宋体"/>
          <w:b/>
          <w:bCs/>
          <w:color w:val="auto"/>
          <w:sz w:val="24"/>
          <w:szCs w:val="24"/>
          <w:lang w:val="en-US" w:eastAsia="zh-CN"/>
        </w:rPr>
        <w:t>2</w:t>
      </w:r>
      <w:r>
        <w:rPr>
          <w:rFonts w:ascii="宋体" w:hAnsi="宋体" w:eastAsia="宋体" w:cs="宋体"/>
          <w:b/>
          <w:bCs/>
          <w:color w:val="auto"/>
          <w:sz w:val="24"/>
          <w:szCs w:val="24"/>
        </w:rPr>
        <w:t xml:space="preserve"> 年江西省三支一扶公告</w:t>
      </w:r>
    </w:p>
    <w:p>
      <w:pPr>
        <w:spacing w:after="0" w:line="285" w:lineRule="exact"/>
        <w:rPr>
          <w:color w:val="auto"/>
          <w:sz w:val="20"/>
          <w:szCs w:val="20"/>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根据《中共江西省委组织部 江西省人力资源和社会保障厅等十一部门关于实施第四轮高校毕业生“三支一扶”计划的通知》(赣人社发﹝2021﹞11号)精神，2022年江西省继续招募高校毕业生到农村基层从事支教、支农、支医和帮扶乡村振兴工作(简称“三支一扶”)。为做好招募工作，现将有关事项公告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一、招募对象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以下三类人员可以报考：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(一)江西生源(指在江西参加中考或高考)大专及以上学历高校毕业生。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(二)就读于我省普通高校(国家统一招生)取得本科及以上学历和相应学位的2022年应届毕业生和择业期内未落实工作单位的毕业生(不受江西生源身份限制)。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(三)我省高级技工学校、技师学院全日制高级工班毕业生，可视同大专学历报考;我省技师学院全日制预备技师班毕业生，可视同本科学历报考(不受江西生源身份限制)。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二、招募条件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一)具有中华人民共和国国籍;拥护中华人民共和国宪法，拥护中国共产党领导和社会主义制度;具有良好的政治素质和道德品行;具有正常履行职责的身体条件和心理素质;具有较强的吃苦和奉献精神，自愿到农村基层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(二)年龄30周岁以下，即1992年6月(含)以后出生。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(三)符合招募公告中拟报考岗位所要求的学历、专业、户籍、从业资格等其他条件。各学历层次对应专业参照《学科专业目录汇编》(附件2)执行。支医岗位须是医疗卫生类专业高校毕业生。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四)“限应届毕业生”报考的岗位，除2022届高校毕业生外，择业期内未落实工作单位的高校毕业生(即国家统一招生的普通高校毕业生离校时和在国家规定的2年择业期内未落实工作单位，户口、档案、组织关系仍保留在原毕业学校或保留在各级毕业生就业主管部门、毕业生就业指导服务中心、各级人才交流服务机构和各级公共就业服务机构的毕业生)也可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(五)2022年应届毕业生，如能在2022年8月底之前取得学历证书的，可按毕业时的学历报考。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(六)岗位有户籍要求的，往届毕业生须于2022年6月底前具备该岗位要求户籍，2022年应届毕业生须于入学前具备该岗位要求户籍。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七)身体、时间等条件须能保证“三支一扶”两年服务期的完整性，并能胜任所报岗位的工作(如不能保证两年服务期的完整性或不能胜任岗位工作的，期满考核将评定为不合格，不享受期满考核合格人员的优惠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(八)经批复取得“三支一扶”人员资格后自愿签署并遵守《2022年江西省“三支一扶”人员登记表》(附件3)所列个人承诺内容。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九)有下列情形之一人员，不得报考：1.不符合招募岗位条件要求的人员;2.身份信息已录入全国“三支一扶”工作管理信息系统的人员和经省“三支一扶”办批复取得过“三支一扶”资格的人员;3.现役军人;4.在读的普通高校全日制非2022届毕业生;5.经政府人力资源社会保障部门认定具有考试违纪行为且在停考期内的人员;6.曾因犯罪受过刑事处罚的人员和曾被开除公职的人员、受到党纪政纪处分期限未满或者正在接受纪律审查的人员、处于刑事处罚期间或者正在接受司法调查尚未做出结论的人员;7.法律法规规定不得报考的其他情形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三、报名办法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(一)本次全省“三支一扶”招募岗位数、岗位要求详见《2022年江西省“三支一扶”计划招募岗位信息表》(附件1)。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二)网上报名时间为2022年6月7日9：00至6月10日17：00，报名网址为江西人事考试网(www.jxpta.com)，考生须登录“三支一扶”招募报名系统完成网上报名。每人限填报一个服务县(市、区)的一个服务岗位。服务岗位的招募计划数与报名人数不低于1：2的比例，低于1∶2比例的，由设区市“三支一扶”办拟定调剂计划，报省“三支一扶”办同意后组织实施。报名不收取费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三)网上报名实行诚信报考制度，不设网上资格预审环节。报考人员应仔细阅读岗位资格条件，选报符合条件的岗位。如对自己是否符合岗位资格条件有疑问，报名前应先向设区市“三支一扶”办咨询，确认符合条件后再填报。如因不符合岗位条件被取消招募资格，后果由报考人员自行承担。如所报岗位要求专业为大类，则该大类中原专业已取消的视为符合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已报考人员须按时参加考试;因故无法参加考试的考生须在考试开考前3天将个人信息及缺考理由以电子邮件形式发送至2485878061@qq.com;无故缺考的考生一经查实，将记入考试诚信档案。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(四)报考人员注册信息应当真实、准确、完整，并对其完全负责。如因弄虚作假被取消招募资格、或因提供不准确信息造成无法与报考人员联系而影响招募的，后果由报考人员自行承担。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(五)打印准考证时间为2022年7月5日9：00至7月9日17：00，请报考人员在规定时间内自行登录报名系统下载打印准考证。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(六)考生应合理安排网上报名时间，避免临近报名截止时间扎堆报名而出现系统繁忙无法正常报名的情况。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四、考试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(一)考试时间为2022年 7月10日上午9：00—11：00。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(二)考试科目为《行政职业能力和农村工作能力测验》。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(三)成绩公布时间为8月上旬。</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(四) 考试由省人事考试中心组织实施，考点设在各设区市，报考人员在填报岗位所属的设区市参加考试。考试题型为主、客观题，客观题用2B铅笔在专用答题卡指定区域填涂作答，主观题用黑色字迹的钢笔或签字笔在专用答题卡指定区域作答。</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考试不指定考试辅导用书，不举办也不委托任何机构举办任何形式的辅导培训班。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(五)应试人员应遵守考场规则，违纪违规行为处理参照《事业单位公开招聘违纪违规行为处理规定》(中华人民共和国人力资源和社会保障部令第35号)执行。</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五、资格审查、体检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三支一扶”招募不设面试环节。资格审查、体检的时间和具体要求，由各设区市“三支一扶”办公布。设区市“三支一扶”办以每一个招募岗位为单位，从高分到低分，按照1：1的比例确定入闱体检人员名单，并在网上公布，公布内容包括：考生姓名、准考证号、岗位类别、岗位代码、笔试成绩、岗位排名等。确定入闱人员时，如遇末位同分情况，一并入闱体检。同等条件下优先招募已参加住院医师规范化培训的医学类毕业生、大学生退役士兵、脱贫户和零就业家庭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入闱人员应在规定的时间内携带相关证件资料参加资格审查，逾期不参加资格审查的，视为自动放弃招募资格。体检标准按照《公务员录用体检通用标准》(人社部发﹝2016﹞140号)执行。入闱人员在体检环节有弄虚作假等违规违纪行为的取消招募资格。入闱参加体检人员须缴纳体检费，脱贫户、零就业家庭毕业生提交相关证明材料，免收体检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资格审查贯穿于招募工作全过程，凡发现报考人员与招募岗位所要求的资格条件不符的，取消招募资格。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六、公示人选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资格审查、体检结束后，设区市“三支一扶”办确定拟招募人员名单，在网上向社会公示。公示时间为5个工作日。公示内容包括拟招募人员姓名、准考证号、岗位类别、岗位代码、笔试成绩、岗位排名等，同时公布监督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七、疫情防控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根据疫情防控属地管理原则，报考人员要及时关注考点所在地疫情防控部门发布的疫情防控规定，考前14天关注考点所在设区市人力资源社会保障局(“三支一扶”办)发布的疫情防控公告。考生凡有虚假或不实承诺、隐瞒病史、隐瞒旅居史和接触史、自行服药隐瞒症状、瞒报漏报健康情况、提供虚假防疫证明材料(信息)、逃避防疫措施的，一经发现，取消招募资格，并依法追究法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八、咨询电话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报名咨询：0791-12333(拨通后根据语音提示选择省本级)</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岗位条件及政策咨询：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南昌市三支一扶办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0791-83986849</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九江市三支一扶办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0792-8584447、0792-12333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景德镇市三支一扶办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0798-8510655、0798-12333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萍乡市三支一扶办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0799-6834755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新余市三支一扶办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0790-6736389</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鹰潭市三支一扶办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0701-6440388</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赣州市三支一扶办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0797-8992186、0797-12333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宜春市三支一扶办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0795-3272805</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上饶市三支一扶办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0793-8198877</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吉安市三支一扶办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0796-8231032、0796-12333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抚州市三支一扶办</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0794-8222293</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本公告的最终解释权归江西省“三支一扶”工作协调小组办公室。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righ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江西省“三支一扶”工作协调小组办公室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right"/>
        <w:rPr>
          <w:rFonts w:hint="eastAsia" w:ascii="微软雅黑" w:hAnsi="微软雅黑" w:eastAsia="微软雅黑" w:cs="微软雅黑"/>
          <w:caps w:val="0"/>
          <w:color w:val="333333"/>
          <w:spacing w:val="0"/>
          <w:sz w:val="21"/>
          <w:szCs w:val="21"/>
        </w:rPr>
      </w:pPr>
      <w:r>
        <w:rPr>
          <w:rFonts w:hint="eastAsia" w:ascii="微软雅黑" w:hAnsi="微软雅黑" w:eastAsia="微软雅黑" w:cs="微软雅黑"/>
          <w:caps w:val="0"/>
          <w:color w:val="333333"/>
          <w:spacing w:val="0"/>
          <w:sz w:val="21"/>
          <w:szCs w:val="21"/>
          <w:shd w:val="clear" w:fill="FFFFFF"/>
        </w:rPr>
        <w:t>　　2022年6月1日</w:t>
      </w:r>
    </w:p>
    <w:p>
      <w:pPr>
        <w:spacing w:after="0" w:line="200" w:lineRule="exact"/>
        <w:rPr>
          <w:color w:val="auto"/>
          <w:sz w:val="20"/>
          <w:szCs w:val="20"/>
        </w:rPr>
      </w:pPr>
    </w:p>
    <w:p>
      <w:pPr>
        <w:spacing w:after="0" w:line="200" w:lineRule="exact"/>
        <w:rPr>
          <w:color w:val="auto"/>
          <w:sz w:val="20"/>
          <w:szCs w:val="20"/>
        </w:rPr>
      </w:pPr>
    </w:p>
    <w:p>
      <w:pPr>
        <w:spacing w:after="0" w:line="188" w:lineRule="exact"/>
        <w:ind w:right="6"/>
        <w:jc w:val="both"/>
        <w:rPr>
          <w:color w:val="auto"/>
          <w:sz w:val="20"/>
          <w:szCs w:val="20"/>
        </w:rPr>
      </w:pPr>
    </w:p>
    <w:sectPr>
      <w:type w:val="continuous"/>
      <w:pgSz w:w="11900" w:h="16838"/>
      <w:pgMar w:top="883" w:right="1440" w:bottom="699" w:left="1440" w:header="0" w:footer="0" w:gutter="0"/>
      <w:cols w:equalWidth="0" w:num="1">
        <w:col w:w="902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Theme="minorEastAsia"/>
        <w:lang w:eastAsia="zh-CN"/>
      </w:rPr>
    </w:pPr>
    <w:r>
      <w:rPr>
        <w:rFonts w:hint="eastAsia" w:eastAsiaTheme="minorEastAsia"/>
        <w:lang w:eastAsia="zh-CN"/>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2017395" cy="467360"/>
          <wp:effectExtent l="0" t="0" r="1905" b="8890"/>
          <wp:wrapSquare wrapText="bothSides"/>
          <wp:docPr id="14" name="图片 14" descr="胡杨教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胡杨教育"/>
                  <pic:cNvPicPr>
                    <a:picLocks noChangeAspect="1"/>
                  </pic:cNvPicPr>
                </pic:nvPicPr>
                <pic:blipFill>
                  <a:blip r:embed="rId1"/>
                  <a:stretch>
                    <a:fillRect/>
                  </a:stretch>
                </pic:blipFill>
                <pic:spPr>
                  <a:xfrm>
                    <a:off x="0" y="0"/>
                    <a:ext cx="2017395" cy="46736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iZTVjNmZiMmZlMWVlNjgxYjllMTk1N2RkMjY1NjYifQ=="/>
  </w:docVars>
  <w:rsids>
    <w:rsidRoot w:val="00000000"/>
    <w:rsid w:val="0F553BEA"/>
    <w:rsid w:val="1B076FB6"/>
    <w:rsid w:val="51D90573"/>
    <w:rsid w:val="524666A1"/>
    <w:rsid w:val="6DD721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2"/>
      <w:szCs w:val="22"/>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semiHidden/>
    <w:unhideWhenUsed/>
    <w:uiPriority w:val="99"/>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4667</Words>
  <Characters>5464</Characters>
  <Lines>1</Lines>
  <Paragraphs>1</Paragraphs>
  <TotalTime>1</TotalTime>
  <ScaleCrop>false</ScaleCrop>
  <LinksUpToDate>false</LinksUpToDate>
  <CharactersWithSpaces>5626</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2022-04-07T09:43:00Z</dcterms:created>
  <dc:creator>Windows User</dc:creator>
  <cp:lastModifiedBy>二十七个大橄榄</cp:lastModifiedBy>
  <dcterms:modified xsi:type="dcterms:W3CDTF">2023-02-03T06:47:01Z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B7A278103C1A4DF9BD942C96E1915DE2</vt:lpwstr>
  </property>
</Properties>
</file>